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355D" w14:textId="57782E10" w:rsidR="00521CE5" w:rsidRPr="00760163" w:rsidRDefault="00521CE5" w:rsidP="00521CE5">
      <w:pPr>
        <w:pStyle w:val="Nadpis1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OBECNÉ ÚDAJE</w:t>
      </w:r>
    </w:p>
    <w:p w14:paraId="5A71C2DB" w14:textId="2FF78659" w:rsidR="00CF1EE5" w:rsidRPr="00760163" w:rsidRDefault="00DA60D2" w:rsidP="007C742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Popis</w:t>
      </w:r>
      <w:r w:rsidR="00CF1EE5" w:rsidRPr="00760163">
        <w:rPr>
          <w:rFonts w:ascii="Times New Roman" w:hAnsi="Times New Roman" w:cs="Times New Roman"/>
        </w:rPr>
        <w:t xml:space="preserve"> společnosti</w:t>
      </w:r>
      <w:r w:rsidR="007D6112" w:rsidRPr="00760163">
        <w:rPr>
          <w:rFonts w:ascii="Times New Roman" w:hAnsi="Times New Roman" w:cs="Times New Roman"/>
        </w:rPr>
        <w:t xml:space="preserve"> a hlavní aktivity</w:t>
      </w:r>
    </w:p>
    <w:p w14:paraId="594D31C2" w14:textId="69F60E85" w:rsidR="00CF1EE5" w:rsidRPr="00760163" w:rsidRDefault="00D73AAF" w:rsidP="003D3F61">
      <w:pPr>
        <w:pStyle w:val="CVtextheader1"/>
      </w:pPr>
      <w:r w:rsidRPr="00760163">
        <w:rPr>
          <w:b/>
        </w:rPr>
        <w:t>Hlaváč Group</w:t>
      </w:r>
      <w:r w:rsidR="00414841" w:rsidRPr="00760163">
        <w:rPr>
          <w:b/>
        </w:rPr>
        <w:t xml:space="preserve"> </w:t>
      </w:r>
      <w:r w:rsidR="00A04E47" w:rsidRPr="00760163">
        <w:rPr>
          <w:b/>
        </w:rPr>
        <w:t>a.s</w:t>
      </w:r>
      <w:r w:rsidR="00A04E47" w:rsidRPr="00760163">
        <w:t>.</w:t>
      </w:r>
      <w:r w:rsidR="00CF1EE5" w:rsidRPr="00760163">
        <w:t xml:space="preserve"> (dále </w:t>
      </w:r>
      <w:r w:rsidR="006D7D50" w:rsidRPr="00760163">
        <w:t xml:space="preserve">jen „společnost“) </w:t>
      </w:r>
      <w:r w:rsidR="007D6112" w:rsidRPr="00760163">
        <w:t xml:space="preserve">vznikla </w:t>
      </w:r>
      <w:r w:rsidR="0005344F" w:rsidRPr="00760163">
        <w:t xml:space="preserve">dne </w:t>
      </w:r>
      <w:r w:rsidR="00C4494C" w:rsidRPr="00760163">
        <w:t>2</w:t>
      </w:r>
      <w:r w:rsidR="00C15268" w:rsidRPr="00760163">
        <w:t>9</w:t>
      </w:r>
      <w:r w:rsidR="00C4494C" w:rsidRPr="00760163">
        <w:t xml:space="preserve">. </w:t>
      </w:r>
      <w:r w:rsidR="007C4F12" w:rsidRPr="00760163">
        <w:t>ledna</w:t>
      </w:r>
      <w:r w:rsidR="0005344F" w:rsidRPr="00760163">
        <w:t xml:space="preserve"> 20</w:t>
      </w:r>
      <w:r w:rsidR="007C4F12" w:rsidRPr="00760163">
        <w:t>20</w:t>
      </w:r>
      <w:r w:rsidR="0005344F" w:rsidRPr="00760163">
        <w:t xml:space="preserve"> a pře</w:t>
      </w:r>
      <w:r w:rsidR="00A04E47" w:rsidRPr="00760163">
        <w:t>d</w:t>
      </w:r>
      <w:r w:rsidR="0005344F" w:rsidRPr="00760163">
        <w:t xml:space="preserve">mětem podnikání </w:t>
      </w:r>
      <w:r w:rsidR="0005344F" w:rsidRPr="009C5962">
        <w:t xml:space="preserve">dle obchodního rejstříku </w:t>
      </w:r>
      <w:r w:rsidR="00EE3ABF" w:rsidRPr="009C5962">
        <w:t xml:space="preserve">je </w:t>
      </w:r>
      <w:r w:rsidR="00A04E47" w:rsidRPr="009C5962">
        <w:t>správa</w:t>
      </w:r>
      <w:r w:rsidR="00C4494C" w:rsidRPr="009C5962">
        <w:t>,</w:t>
      </w:r>
      <w:r w:rsidRPr="009C5962">
        <w:t xml:space="preserve"> nemovitého majetku</w:t>
      </w:r>
      <w:r w:rsidR="00C4494C" w:rsidRPr="009C5962">
        <w:t>.</w:t>
      </w:r>
    </w:p>
    <w:p w14:paraId="3FE3B875" w14:textId="77777777" w:rsidR="00A04E47" w:rsidRPr="00760163" w:rsidRDefault="00A04E47" w:rsidP="003D3F61">
      <w:pPr>
        <w:pStyle w:val="CVtextheader1"/>
      </w:pPr>
    </w:p>
    <w:p w14:paraId="2EC6461D" w14:textId="05F306D7" w:rsidR="00DA60D2" w:rsidRPr="00760163" w:rsidRDefault="00DA60D2" w:rsidP="003D3F61">
      <w:pPr>
        <w:pStyle w:val="CVtextheader1"/>
        <w:rPr>
          <w:i/>
        </w:rPr>
      </w:pPr>
      <w:r w:rsidRPr="00760163">
        <w:rPr>
          <w:i/>
        </w:rPr>
        <w:t>Právní forma</w:t>
      </w:r>
    </w:p>
    <w:p w14:paraId="5138AA88" w14:textId="18C127E4" w:rsidR="00DA60D2" w:rsidRPr="00760163" w:rsidRDefault="00A04E47" w:rsidP="003D3F61">
      <w:pPr>
        <w:pStyle w:val="CVtextheader1"/>
        <w:rPr>
          <w:highlight w:val="green"/>
        </w:rPr>
      </w:pPr>
      <w:r w:rsidRPr="00760163">
        <w:t>Akciová společnost</w:t>
      </w:r>
    </w:p>
    <w:p w14:paraId="66162385" w14:textId="77777777" w:rsidR="0005344F" w:rsidRPr="00760163" w:rsidRDefault="0005344F" w:rsidP="003D3F61">
      <w:pPr>
        <w:pStyle w:val="CVtextheader1"/>
        <w:rPr>
          <w:highlight w:val="yellow"/>
        </w:rPr>
      </w:pPr>
    </w:p>
    <w:p w14:paraId="0463D0CE" w14:textId="77777777" w:rsidR="003D3F61" w:rsidRPr="00760163" w:rsidRDefault="003D3F61" w:rsidP="003D3F61">
      <w:pPr>
        <w:pStyle w:val="CVtextheader1italics"/>
      </w:pPr>
      <w:bookmarkStart w:id="0" w:name="_Toc51124387"/>
      <w:bookmarkStart w:id="1" w:name="_Toc53393286"/>
      <w:bookmarkStart w:id="2" w:name="_Toc79830146"/>
      <w:bookmarkStart w:id="3" w:name="_Toc85009409"/>
      <w:bookmarkStart w:id="4" w:name="_Toc467579190"/>
      <w:r w:rsidRPr="00760163">
        <w:t>Sídlo společnosti</w:t>
      </w:r>
    </w:p>
    <w:p w14:paraId="2CCFF7FA" w14:textId="77777777" w:rsidR="007C4F12" w:rsidRPr="00760163" w:rsidRDefault="007C4F12" w:rsidP="007C4F12">
      <w:pPr>
        <w:pStyle w:val="Bezmezer"/>
        <w:rPr>
          <w:sz w:val="22"/>
          <w:szCs w:val="22"/>
        </w:rPr>
      </w:pPr>
      <w:proofErr w:type="spellStart"/>
      <w:r w:rsidRPr="00760163">
        <w:rPr>
          <w:sz w:val="22"/>
          <w:szCs w:val="22"/>
        </w:rPr>
        <w:t>Antala</w:t>
      </w:r>
      <w:proofErr w:type="spellEnd"/>
      <w:r w:rsidRPr="00760163">
        <w:rPr>
          <w:sz w:val="22"/>
          <w:szCs w:val="22"/>
        </w:rPr>
        <w:t xml:space="preserve"> </w:t>
      </w:r>
      <w:proofErr w:type="spellStart"/>
      <w:r w:rsidRPr="00760163">
        <w:rPr>
          <w:sz w:val="22"/>
          <w:szCs w:val="22"/>
        </w:rPr>
        <w:t>Staška</w:t>
      </w:r>
      <w:proofErr w:type="spellEnd"/>
      <w:r w:rsidRPr="00760163">
        <w:rPr>
          <w:sz w:val="22"/>
          <w:szCs w:val="22"/>
        </w:rPr>
        <w:t xml:space="preserve"> 1859/34</w:t>
      </w:r>
    </w:p>
    <w:p w14:paraId="3D39CF5F" w14:textId="3A689473" w:rsidR="007C4F12" w:rsidRPr="00760163" w:rsidRDefault="007C4F12" w:rsidP="007C4F12">
      <w:pPr>
        <w:pStyle w:val="Bezmezer"/>
        <w:rPr>
          <w:sz w:val="22"/>
          <w:szCs w:val="22"/>
        </w:rPr>
      </w:pPr>
      <w:proofErr w:type="spellStart"/>
      <w:r w:rsidRPr="00760163">
        <w:rPr>
          <w:sz w:val="22"/>
          <w:szCs w:val="22"/>
        </w:rPr>
        <w:t>Krč</w:t>
      </w:r>
      <w:proofErr w:type="spellEnd"/>
      <w:r w:rsidRPr="00760163">
        <w:rPr>
          <w:sz w:val="22"/>
          <w:szCs w:val="22"/>
        </w:rPr>
        <w:t>, 140 00 Praha 4</w:t>
      </w:r>
    </w:p>
    <w:p w14:paraId="6DD53A83" w14:textId="33219CD6" w:rsidR="007C4F12" w:rsidRPr="00760163" w:rsidRDefault="007C4F12" w:rsidP="007C4F12">
      <w:pPr>
        <w:shd w:val="clear" w:color="auto" w:fill="FFFFFF"/>
        <w:ind w:left="0"/>
        <w:textAlignment w:val="baseline"/>
        <w:rPr>
          <w:color w:val="333333"/>
          <w:sz w:val="18"/>
          <w:szCs w:val="18"/>
          <w:lang w:val="cs-CZ" w:eastAsia="cs-CZ"/>
        </w:rPr>
      </w:pPr>
    </w:p>
    <w:p w14:paraId="17B25C1F" w14:textId="77777777" w:rsidR="003D3F61" w:rsidRPr="00760163" w:rsidRDefault="003D3F61" w:rsidP="003D3F61">
      <w:pPr>
        <w:pStyle w:val="CVtextheader1italics"/>
      </w:pPr>
      <w:r w:rsidRPr="00760163">
        <w:t>Identifikační číslo</w:t>
      </w:r>
    </w:p>
    <w:p w14:paraId="73A1341E" w14:textId="606D5FBA" w:rsidR="003D3F61" w:rsidRPr="00760163" w:rsidRDefault="007C4F12" w:rsidP="007C4F12">
      <w:pPr>
        <w:pStyle w:val="CVtextheader1italics"/>
        <w:ind w:left="0"/>
        <w:rPr>
          <w:i w:val="0"/>
        </w:rPr>
      </w:pPr>
      <w:r w:rsidRPr="00760163">
        <w:rPr>
          <w:i w:val="0"/>
        </w:rPr>
        <w:t xml:space="preserve">           088 68 425</w:t>
      </w:r>
    </w:p>
    <w:p w14:paraId="243E205B" w14:textId="77777777" w:rsidR="00DA60D2" w:rsidRPr="00760163" w:rsidRDefault="00DA60D2" w:rsidP="003D3F61">
      <w:pPr>
        <w:pStyle w:val="CVtextheader1italics"/>
        <w:rPr>
          <w:i w:val="0"/>
        </w:rPr>
      </w:pPr>
    </w:p>
    <w:p w14:paraId="73C47776" w14:textId="39D90DEA" w:rsidR="00DA60D2" w:rsidRPr="00760163" w:rsidRDefault="00DA60D2" w:rsidP="003D3F61">
      <w:pPr>
        <w:pStyle w:val="CVtextheader1italics"/>
      </w:pPr>
      <w:r w:rsidRPr="00760163">
        <w:t>Spisová značka</w:t>
      </w:r>
    </w:p>
    <w:p w14:paraId="5327D311" w14:textId="70977DA3" w:rsidR="00DA60D2" w:rsidRPr="00760163" w:rsidRDefault="007C4F12" w:rsidP="003D3F61">
      <w:pPr>
        <w:pStyle w:val="CVtextheader1italics"/>
        <w:rPr>
          <w:i w:val="0"/>
        </w:rPr>
      </w:pPr>
      <w:r w:rsidRPr="00760163">
        <w:rPr>
          <w:i w:val="0"/>
        </w:rPr>
        <w:t xml:space="preserve">B 25068 </w:t>
      </w:r>
      <w:r w:rsidRPr="00760163">
        <w:rPr>
          <w:i w:val="0"/>
          <w:iCs/>
          <w:color w:val="333333"/>
          <w:sz w:val="18"/>
          <w:szCs w:val="18"/>
          <w:shd w:val="clear" w:color="auto" w:fill="FFFFFF"/>
        </w:rPr>
        <w:t>vedená u Městského soudu v Praze</w:t>
      </w:r>
    </w:p>
    <w:p w14:paraId="247DAAA0" w14:textId="77777777" w:rsidR="003D3F61" w:rsidRPr="00760163" w:rsidRDefault="003D3F61" w:rsidP="003D3F61">
      <w:pPr>
        <w:pStyle w:val="CVtextheader1italics"/>
        <w:rPr>
          <w:i w:val="0"/>
        </w:rPr>
      </w:pPr>
    </w:p>
    <w:p w14:paraId="6C88BC58" w14:textId="5C0FDD12" w:rsidR="003D3F61" w:rsidRPr="00760163" w:rsidRDefault="00DA60D2" w:rsidP="003D3F61">
      <w:pPr>
        <w:pStyle w:val="CVtextheader1italics"/>
      </w:pPr>
      <w:r w:rsidRPr="00760163">
        <w:t xml:space="preserve">Statutární orgán </w:t>
      </w:r>
      <w:r w:rsidR="003D3F61" w:rsidRPr="00760163">
        <w:t>společnosti k 31. prosinci 20</w:t>
      </w:r>
      <w:r w:rsidR="007C4F12" w:rsidRPr="00760163">
        <w:t>2</w:t>
      </w:r>
      <w:r w:rsidR="00E36341" w:rsidRPr="00760163">
        <w:t>1</w:t>
      </w:r>
      <w:r w:rsidR="007663E7" w:rsidRPr="00760163">
        <w:t>:</w:t>
      </w:r>
    </w:p>
    <w:p w14:paraId="3FCCDACC" w14:textId="3FE250CF" w:rsidR="003D3F61" w:rsidRPr="00760163" w:rsidRDefault="007C4F12" w:rsidP="007C4F12">
      <w:pPr>
        <w:pStyle w:val="CVtexttab"/>
        <w:ind w:left="0"/>
      </w:pPr>
      <w:r w:rsidRPr="00760163">
        <w:t xml:space="preserve">           </w:t>
      </w:r>
      <w:r w:rsidR="00A04E47" w:rsidRPr="00760163">
        <w:t>Statutární ředitel</w:t>
      </w:r>
      <w:r w:rsidR="00DA60D2" w:rsidRPr="00760163">
        <w:t xml:space="preserve">: </w:t>
      </w:r>
      <w:r w:rsidRPr="00760163">
        <w:t>Markéta Musilová</w:t>
      </w:r>
    </w:p>
    <w:p w14:paraId="61D00CC2" w14:textId="77777777" w:rsidR="00C4494C" w:rsidRPr="00760163" w:rsidRDefault="00C4494C" w:rsidP="003D3F61">
      <w:pPr>
        <w:pStyle w:val="CVtexttab"/>
        <w:ind w:hanging="441"/>
      </w:pPr>
    </w:p>
    <w:p w14:paraId="05732294" w14:textId="143A507F" w:rsidR="00CF1EE5" w:rsidRPr="00760163" w:rsidRDefault="00CF1EE5" w:rsidP="007C742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Změny a dodatky v obchodním rejstříku v uplynulém účetním období</w:t>
      </w:r>
      <w:bookmarkEnd w:id="0"/>
      <w:bookmarkEnd w:id="1"/>
      <w:bookmarkEnd w:id="2"/>
      <w:bookmarkEnd w:id="3"/>
      <w:bookmarkEnd w:id="4"/>
    </w:p>
    <w:p w14:paraId="2A20B6F2" w14:textId="1DE1E958" w:rsidR="00CF4076" w:rsidRPr="00760163" w:rsidRDefault="00B401C7" w:rsidP="008D4BC5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760163">
        <w:rPr>
          <w:b w:val="0"/>
          <w:i w:val="0"/>
          <w:sz w:val="22"/>
          <w:lang w:val="cs-CZ"/>
        </w:rPr>
        <w:t>V daném účetním období byly zapsány základní údaje o společnosti.</w:t>
      </w:r>
    </w:p>
    <w:p w14:paraId="27549B73" w14:textId="14F042A4" w:rsidR="00CF1EE5" w:rsidRPr="00760163" w:rsidRDefault="00DA60D2" w:rsidP="00521CE5">
      <w:pPr>
        <w:pStyle w:val="Nadpis1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lastRenderedPageBreak/>
        <w:t>Obecné účetní zásady a použité účetní metody</w:t>
      </w:r>
    </w:p>
    <w:p w14:paraId="73DC4B96" w14:textId="77777777" w:rsidR="008D7439" w:rsidRPr="00760163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760163">
        <w:rPr>
          <w:b w:val="0"/>
          <w:i w:val="0"/>
          <w:sz w:val="22"/>
          <w:lang w:val="cs-CZ"/>
        </w:rPr>
        <w:t>Účetnictví společnosti je vedeno a účetní závěrka byla sestavena v souladu se zákonem č. 563/1991 Sb. o účetnictví</w:t>
      </w:r>
      <w:r w:rsidR="00B738BE" w:rsidRPr="00760163">
        <w:rPr>
          <w:b w:val="0"/>
          <w:i w:val="0"/>
          <w:sz w:val="22"/>
          <w:lang w:val="cs-CZ"/>
        </w:rPr>
        <w:t xml:space="preserve"> v platném znění, </w:t>
      </w:r>
      <w:r w:rsidRPr="00760163">
        <w:rPr>
          <w:b w:val="0"/>
          <w:i w:val="0"/>
          <w:sz w:val="22"/>
          <w:lang w:val="cs-CZ"/>
        </w:rPr>
        <w:t>vyhláškou č. 500/2002 Sb., kterou se provádějí některá ustanovení zákona č. 563/1991 Sb. o účetnictví, pro účetní jednotky, které jsou podnikateli účtujícími v soustavě podvojného účetnictví, v platném znění a</w:t>
      </w:r>
      <w:r w:rsidR="00B738BE" w:rsidRPr="00760163">
        <w:rPr>
          <w:b w:val="0"/>
          <w:i w:val="0"/>
          <w:sz w:val="22"/>
          <w:lang w:val="cs-CZ"/>
        </w:rPr>
        <w:t> </w:t>
      </w:r>
      <w:r w:rsidRPr="00760163">
        <w:rPr>
          <w:b w:val="0"/>
          <w:i w:val="0"/>
          <w:sz w:val="22"/>
          <w:lang w:val="cs-CZ"/>
        </w:rPr>
        <w:t>Českými účetními standardy pro podnikatele v platném znění.</w:t>
      </w:r>
    </w:p>
    <w:p w14:paraId="654CBE43" w14:textId="77777777" w:rsidR="00813752" w:rsidRPr="00760163" w:rsidRDefault="00813752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70A50871" w14:textId="77777777" w:rsidR="008D7439" w:rsidRPr="00760163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760163">
        <w:rPr>
          <w:b w:val="0"/>
          <w:i w:val="0"/>
          <w:sz w:val="22"/>
          <w:lang w:val="cs-CZ"/>
        </w:rPr>
        <w:t xml:space="preserve">Účetnictví respektuje obecné účetní zásady, především zásadu o oceňování majetku historickými cenami </w:t>
      </w:r>
      <w:r w:rsidR="00FC7AC5" w:rsidRPr="00760163">
        <w:rPr>
          <w:b w:val="0"/>
          <w:i w:val="0"/>
          <w:sz w:val="22"/>
          <w:lang w:val="cs-CZ"/>
        </w:rPr>
        <w:t>(není-li dále uvedeno jinak)</w:t>
      </w:r>
      <w:r w:rsidRPr="00760163">
        <w:rPr>
          <w:b w:val="0"/>
          <w:i w:val="0"/>
          <w:sz w:val="22"/>
          <w:lang w:val="cs-CZ"/>
        </w:rPr>
        <w:t>, zásadu účtování ve věcné a časové souvislosti, zásadu opatrnosti a předpoklad o schopnosti účetní jednotky pokračovat ve svých aktivitách.</w:t>
      </w:r>
    </w:p>
    <w:p w14:paraId="0641D888" w14:textId="77777777" w:rsidR="008D7439" w:rsidRPr="00760163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2734F168" w14:textId="213EF21B" w:rsidR="00442DB1" w:rsidRPr="00760163" w:rsidRDefault="008276ED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760163">
        <w:rPr>
          <w:b w:val="0"/>
          <w:i w:val="0"/>
          <w:sz w:val="22"/>
          <w:lang w:val="cs-CZ"/>
        </w:rPr>
        <w:t>Účetní závěrka společnosti je sestavena k rozvahovému dni 31.</w:t>
      </w:r>
      <w:r w:rsidR="006D7D50" w:rsidRPr="00760163">
        <w:rPr>
          <w:b w:val="0"/>
          <w:i w:val="0"/>
          <w:sz w:val="22"/>
          <w:lang w:val="cs-CZ"/>
        </w:rPr>
        <w:t xml:space="preserve"> </w:t>
      </w:r>
      <w:r w:rsidRPr="00760163">
        <w:rPr>
          <w:b w:val="0"/>
          <w:i w:val="0"/>
          <w:sz w:val="22"/>
          <w:lang w:val="cs-CZ"/>
        </w:rPr>
        <w:t>12.</w:t>
      </w:r>
      <w:r w:rsidR="006D7D50" w:rsidRPr="00760163">
        <w:rPr>
          <w:b w:val="0"/>
          <w:i w:val="0"/>
          <w:sz w:val="22"/>
          <w:lang w:val="cs-CZ"/>
        </w:rPr>
        <w:t xml:space="preserve"> 20</w:t>
      </w:r>
      <w:r w:rsidR="007D53EF" w:rsidRPr="00760163">
        <w:rPr>
          <w:b w:val="0"/>
          <w:i w:val="0"/>
          <w:sz w:val="22"/>
          <w:lang w:val="cs-CZ"/>
        </w:rPr>
        <w:t>2</w:t>
      </w:r>
      <w:r w:rsidR="00E36341" w:rsidRPr="00760163">
        <w:rPr>
          <w:b w:val="0"/>
          <w:i w:val="0"/>
          <w:sz w:val="22"/>
          <w:lang w:val="cs-CZ"/>
        </w:rPr>
        <w:t>1</w:t>
      </w:r>
      <w:r w:rsidR="00813752" w:rsidRPr="00760163">
        <w:rPr>
          <w:b w:val="0"/>
          <w:i w:val="0"/>
          <w:sz w:val="22"/>
          <w:lang w:val="cs-CZ"/>
        </w:rPr>
        <w:t xml:space="preserve"> </w:t>
      </w:r>
      <w:r w:rsidR="00E809F8" w:rsidRPr="00760163">
        <w:rPr>
          <w:b w:val="0"/>
          <w:i w:val="0"/>
          <w:sz w:val="22"/>
          <w:lang w:val="cs-CZ"/>
        </w:rPr>
        <w:t xml:space="preserve">za období </w:t>
      </w:r>
      <w:r w:rsidR="00793235" w:rsidRPr="00760163">
        <w:rPr>
          <w:b w:val="0"/>
          <w:i w:val="0"/>
          <w:sz w:val="22"/>
          <w:lang w:val="cs-CZ"/>
        </w:rPr>
        <w:t>od</w:t>
      </w:r>
      <w:r w:rsidR="00CF4076" w:rsidRPr="00760163">
        <w:rPr>
          <w:b w:val="0"/>
          <w:i w:val="0"/>
          <w:sz w:val="22"/>
          <w:lang w:val="cs-CZ"/>
        </w:rPr>
        <w:t xml:space="preserve"> </w:t>
      </w:r>
      <w:r w:rsidR="00E36341" w:rsidRPr="00760163">
        <w:rPr>
          <w:b w:val="0"/>
          <w:i w:val="0"/>
          <w:sz w:val="22"/>
          <w:lang w:val="cs-CZ"/>
        </w:rPr>
        <w:t xml:space="preserve">1. 1. </w:t>
      </w:r>
      <w:r w:rsidR="008050E2" w:rsidRPr="00760163">
        <w:rPr>
          <w:b w:val="0"/>
          <w:i w:val="0"/>
          <w:sz w:val="22"/>
          <w:lang w:val="cs-CZ"/>
        </w:rPr>
        <w:t>20</w:t>
      </w:r>
      <w:r w:rsidR="007D53EF" w:rsidRPr="00760163">
        <w:rPr>
          <w:b w:val="0"/>
          <w:i w:val="0"/>
          <w:sz w:val="22"/>
          <w:lang w:val="cs-CZ"/>
        </w:rPr>
        <w:t>2</w:t>
      </w:r>
      <w:r w:rsidR="00E36341" w:rsidRPr="00760163">
        <w:rPr>
          <w:b w:val="0"/>
          <w:i w:val="0"/>
          <w:sz w:val="22"/>
          <w:lang w:val="cs-CZ"/>
        </w:rPr>
        <w:t>1</w:t>
      </w:r>
      <w:r w:rsidR="00E809F8" w:rsidRPr="00760163">
        <w:rPr>
          <w:b w:val="0"/>
          <w:i w:val="0"/>
          <w:sz w:val="22"/>
          <w:lang w:val="cs-CZ"/>
        </w:rPr>
        <w:t xml:space="preserve"> do 31. 12. 20</w:t>
      </w:r>
      <w:r w:rsidR="00D73AAF" w:rsidRPr="00760163">
        <w:rPr>
          <w:b w:val="0"/>
          <w:i w:val="0"/>
          <w:sz w:val="22"/>
          <w:lang w:val="cs-CZ"/>
        </w:rPr>
        <w:t>2</w:t>
      </w:r>
      <w:r w:rsidR="00E36341" w:rsidRPr="00760163">
        <w:rPr>
          <w:b w:val="0"/>
          <w:i w:val="0"/>
          <w:sz w:val="22"/>
          <w:lang w:val="cs-CZ"/>
        </w:rPr>
        <w:t>1</w:t>
      </w:r>
      <w:r w:rsidR="006B08B3" w:rsidRPr="00760163">
        <w:rPr>
          <w:b w:val="0"/>
          <w:i w:val="0"/>
          <w:sz w:val="22"/>
          <w:lang w:val="cs-CZ"/>
        </w:rPr>
        <w:t xml:space="preserve">, srovnatelné období </w:t>
      </w:r>
      <w:r w:rsidR="00E36341" w:rsidRPr="00760163">
        <w:rPr>
          <w:b w:val="0"/>
          <w:i w:val="0"/>
          <w:sz w:val="22"/>
          <w:lang w:val="cs-CZ"/>
        </w:rPr>
        <w:t>je od založení společnosti 29. 1. 2020 do 31. 12. 2020</w:t>
      </w:r>
    </w:p>
    <w:p w14:paraId="589F8662" w14:textId="77777777" w:rsidR="00442DB1" w:rsidRPr="00760163" w:rsidRDefault="00442DB1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14458B52" w14:textId="77777777" w:rsidR="008D7439" w:rsidRPr="00760163" w:rsidRDefault="003A0B83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760163">
        <w:rPr>
          <w:b w:val="0"/>
          <w:i w:val="0"/>
          <w:sz w:val="22"/>
          <w:lang w:val="cs-CZ"/>
        </w:rPr>
        <w:t>Finanční ú</w:t>
      </w:r>
      <w:r w:rsidR="008D7439" w:rsidRPr="00760163">
        <w:rPr>
          <w:b w:val="0"/>
          <w:i w:val="0"/>
          <w:sz w:val="22"/>
          <w:lang w:val="cs-CZ"/>
        </w:rPr>
        <w:t>daje v této účetní závěrce jsou vyjádřeny v tisících korun českých (Kč)</w:t>
      </w:r>
      <w:r w:rsidRPr="00760163">
        <w:rPr>
          <w:b w:val="0"/>
          <w:i w:val="0"/>
          <w:sz w:val="22"/>
          <w:lang w:val="cs-CZ"/>
        </w:rPr>
        <w:t xml:space="preserve">, </w:t>
      </w:r>
      <w:r w:rsidR="001337DF" w:rsidRPr="00760163">
        <w:rPr>
          <w:b w:val="0"/>
          <w:i w:val="0"/>
          <w:sz w:val="22"/>
          <w:lang w:val="cs-CZ"/>
        </w:rPr>
        <w:br/>
      </w:r>
      <w:r w:rsidRPr="00760163">
        <w:rPr>
          <w:b w:val="0"/>
          <w:i w:val="0"/>
          <w:sz w:val="22"/>
          <w:lang w:val="cs-CZ"/>
        </w:rPr>
        <w:t>není-li dále uvedeno jinak</w:t>
      </w:r>
      <w:r w:rsidR="008D7439" w:rsidRPr="00760163">
        <w:rPr>
          <w:b w:val="0"/>
          <w:i w:val="0"/>
          <w:sz w:val="22"/>
          <w:lang w:val="cs-CZ"/>
        </w:rPr>
        <w:t xml:space="preserve">. </w:t>
      </w:r>
    </w:p>
    <w:p w14:paraId="7E1076BA" w14:textId="77777777" w:rsidR="00DC07EB" w:rsidRPr="00760163" w:rsidRDefault="00DC07EB" w:rsidP="00DC07EB">
      <w:pPr>
        <w:pStyle w:val="CVtextheader2"/>
        <w:keepNext w:val="0"/>
        <w:ind w:left="0"/>
      </w:pPr>
      <w:bookmarkStart w:id="5" w:name="_Toc51124392"/>
      <w:bookmarkStart w:id="6" w:name="_Toc51124435"/>
      <w:bookmarkStart w:id="7" w:name="_Toc53393317"/>
      <w:bookmarkStart w:id="8" w:name="_Toc79830176"/>
      <w:bookmarkStart w:id="9" w:name="_Toc85009434"/>
      <w:bookmarkEnd w:id="5"/>
    </w:p>
    <w:p w14:paraId="58A7CBB5" w14:textId="1D4C7AFA" w:rsidR="00DC07EB" w:rsidRPr="00760163" w:rsidRDefault="00DC07EB" w:rsidP="0074090A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Oceňování majetku a závazků</w:t>
      </w:r>
    </w:p>
    <w:p w14:paraId="7E89B22E" w14:textId="57F388C5" w:rsidR="00DC07EB" w:rsidRPr="00760163" w:rsidRDefault="00DC07EB" w:rsidP="0074090A">
      <w:pPr>
        <w:pStyle w:val="CVtextheader2"/>
        <w:keepNext w:val="0"/>
        <w:ind w:left="0" w:firstLine="567"/>
      </w:pPr>
      <w:r w:rsidRPr="00760163">
        <w:t>Dlouhodobý hmotný a nehmotný majetek</w:t>
      </w:r>
    </w:p>
    <w:p w14:paraId="6F0D4D8D" w14:textId="77777777" w:rsidR="001B0A86" w:rsidRPr="00760163" w:rsidRDefault="001B0A86" w:rsidP="0074090A">
      <w:pPr>
        <w:pStyle w:val="CVtextheader2"/>
        <w:keepNext w:val="0"/>
        <w:ind w:left="0" w:firstLine="567"/>
      </w:pPr>
      <w:r w:rsidRPr="00760163">
        <w:t>Nakupovaný dlouhodobý hmotný a nehmotný majetek je oceňován pořizovací cenou.</w:t>
      </w:r>
    </w:p>
    <w:p w14:paraId="72008BA9" w14:textId="4EDFECF5" w:rsidR="001B0A86" w:rsidRPr="00760163" w:rsidRDefault="007663E7" w:rsidP="0074090A">
      <w:pPr>
        <w:pStyle w:val="CVtextheader2"/>
        <w:keepNext w:val="0"/>
        <w:ind w:left="567"/>
      </w:pPr>
      <w:r w:rsidRPr="00760163">
        <w:t xml:space="preserve">Dlouhodobý </w:t>
      </w:r>
      <w:r w:rsidR="001B0A86" w:rsidRPr="00760163">
        <w:t>hmotný majetek vytvořený vlastní činností je oceňován vlastními náklady. Vlastními náklady jsou veškeré přímé náklady vynaložené na výrobu, popřípadě i přiřaditelné nepřímé náklady, které se vztahují k výrobě, vymezené v souladu s účetními metodami.</w:t>
      </w:r>
    </w:p>
    <w:p w14:paraId="4469CA73" w14:textId="741E7731" w:rsidR="000F5D3A" w:rsidRPr="00760163" w:rsidRDefault="000F5D3A" w:rsidP="0074090A">
      <w:pPr>
        <w:pStyle w:val="CVtextheader2"/>
        <w:keepNext w:val="0"/>
        <w:ind w:left="0" w:firstLine="567"/>
      </w:pPr>
      <w:r w:rsidRPr="00760163">
        <w:t>Dlouhodobý nehmotný majetek vlastní činností společnost nevytváří.</w:t>
      </w:r>
    </w:p>
    <w:p w14:paraId="4FCF8836" w14:textId="77777777" w:rsidR="00FC6BDE" w:rsidRPr="00760163" w:rsidRDefault="00FC6BDE" w:rsidP="0074090A">
      <w:pPr>
        <w:pStyle w:val="CVtextheader2"/>
        <w:keepNext w:val="0"/>
        <w:ind w:left="0" w:firstLine="567"/>
      </w:pPr>
    </w:p>
    <w:p w14:paraId="5993B34F" w14:textId="77777777" w:rsidR="00FC6BDE" w:rsidRPr="00760163" w:rsidRDefault="00FC6BDE" w:rsidP="00FC6BDE">
      <w:pPr>
        <w:pStyle w:val="CVtextheader2"/>
        <w:keepNext w:val="0"/>
        <w:ind w:left="0" w:firstLine="567"/>
      </w:pPr>
      <w:r w:rsidRPr="00760163">
        <w:t>Zásoby</w:t>
      </w:r>
    </w:p>
    <w:p w14:paraId="1252BFA2" w14:textId="77777777" w:rsidR="00FC6BDE" w:rsidRPr="00760163" w:rsidRDefault="00FC6BDE" w:rsidP="00FC6BDE">
      <w:pPr>
        <w:pStyle w:val="CVtextheader2"/>
        <w:keepNext w:val="0"/>
        <w:ind w:left="567"/>
      </w:pPr>
      <w:r w:rsidRPr="00760163">
        <w:t>Zásoby představují zejména nemovité věci, které společnost pořizuje za účelem přímého prodeje.</w:t>
      </w:r>
    </w:p>
    <w:p w14:paraId="035BEC5D" w14:textId="77777777" w:rsidR="001B0A86" w:rsidRPr="00760163" w:rsidRDefault="001B0A86" w:rsidP="00DC07EB">
      <w:pPr>
        <w:pStyle w:val="CVtextheader2"/>
        <w:keepNext w:val="0"/>
        <w:ind w:left="0"/>
      </w:pPr>
    </w:p>
    <w:p w14:paraId="4C1154C8" w14:textId="34D2C6E2" w:rsidR="00DC07EB" w:rsidRPr="00760163" w:rsidRDefault="00DC07EB" w:rsidP="0074090A">
      <w:pPr>
        <w:pStyle w:val="CVtextheader2"/>
        <w:keepNext w:val="0"/>
        <w:ind w:left="0" w:firstLine="567"/>
      </w:pPr>
      <w:r w:rsidRPr="00760163">
        <w:t>Pohledávky</w:t>
      </w:r>
    </w:p>
    <w:p w14:paraId="748B7B4B" w14:textId="77777777" w:rsidR="001B0A86" w:rsidRPr="00760163" w:rsidRDefault="001B0A86" w:rsidP="0074090A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Pohledávky se oceňují při svém vzniku jmenovitou hodnotou. Nakoupené pohledávky se oceňují pořizovací cenou. </w:t>
      </w:r>
    </w:p>
    <w:p w14:paraId="067B2BEF" w14:textId="77777777" w:rsidR="008D354D" w:rsidRPr="00760163" w:rsidRDefault="008D354D" w:rsidP="008D354D">
      <w:pPr>
        <w:autoSpaceDE w:val="0"/>
        <w:autoSpaceDN w:val="0"/>
        <w:adjustRightInd w:val="0"/>
        <w:ind w:left="0"/>
        <w:jc w:val="both"/>
        <w:rPr>
          <w:sz w:val="22"/>
          <w:szCs w:val="22"/>
          <w:lang w:val="cs-CZ"/>
        </w:rPr>
      </w:pPr>
    </w:p>
    <w:p w14:paraId="2605E329" w14:textId="77777777" w:rsidR="001B0A86" w:rsidRPr="00760163" w:rsidRDefault="001B0A86" w:rsidP="0074090A">
      <w:p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Dohadné účty aktivní se oceňují na základě odborných odhadů a propočtů. </w:t>
      </w:r>
    </w:p>
    <w:p w14:paraId="789E861A" w14:textId="77777777" w:rsidR="001B0A86" w:rsidRPr="00760163" w:rsidRDefault="001B0A86" w:rsidP="00DC07EB">
      <w:pPr>
        <w:pStyle w:val="CVtextheader2"/>
        <w:keepNext w:val="0"/>
        <w:ind w:left="0"/>
      </w:pPr>
    </w:p>
    <w:p w14:paraId="08ED0015" w14:textId="1524935C" w:rsidR="00DC07EB" w:rsidRPr="00760163" w:rsidRDefault="00DC07EB" w:rsidP="0074090A">
      <w:pPr>
        <w:pStyle w:val="CVtextheader2"/>
        <w:keepNext w:val="0"/>
        <w:ind w:left="0" w:firstLine="567"/>
      </w:pPr>
      <w:r w:rsidRPr="00760163">
        <w:t>Závazky</w:t>
      </w:r>
    </w:p>
    <w:p w14:paraId="4562AF60" w14:textId="4CC14761" w:rsidR="00DC07EB" w:rsidRPr="00760163" w:rsidRDefault="001B0A86" w:rsidP="0074090A">
      <w:pPr>
        <w:pStyle w:val="CVtextheader2"/>
        <w:keepNext w:val="0"/>
        <w:ind w:left="567"/>
      </w:pPr>
      <w:r w:rsidRPr="00760163">
        <w:t xml:space="preserve">Dlouhodobé i krátkodobé závazky </w:t>
      </w:r>
      <w:r w:rsidR="005F634F" w:rsidRPr="00760163">
        <w:t xml:space="preserve">včetně úvěrů </w:t>
      </w:r>
      <w:r w:rsidRPr="00760163">
        <w:t>se vykazují ve jmenovitých hodnotách.</w:t>
      </w:r>
      <w:r w:rsidR="005F634F" w:rsidRPr="00760163">
        <w:t xml:space="preserve"> Za krátkodobý úvěr se považuje i část dlouhodobých úvěrů, která je splatná do jednoho roku od data, ke kterému je sestavena účetní závěrka. </w:t>
      </w:r>
    </w:p>
    <w:p w14:paraId="54C71ECB" w14:textId="75F52E81" w:rsidR="001B0A86" w:rsidRPr="00760163" w:rsidRDefault="001B0A86" w:rsidP="0074090A">
      <w:p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Dohadné účty pasivní jsou oceňovány na základě odborných odhadů a propočtů. </w:t>
      </w:r>
    </w:p>
    <w:p w14:paraId="18C04C1D" w14:textId="6304288E" w:rsidR="007663E7" w:rsidRPr="00760163" w:rsidRDefault="00DC07EB" w:rsidP="0074090A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lastRenderedPageBreak/>
        <w:t>Způsob stanovení úprav hodnot majetku (odpisy a opravné položky)</w:t>
      </w:r>
    </w:p>
    <w:p w14:paraId="475B919F" w14:textId="13DEE41A" w:rsidR="001B0A86" w:rsidRPr="00760163" w:rsidRDefault="001B0A86" w:rsidP="0074090A">
      <w:pPr>
        <w:pStyle w:val="CVtextheader2"/>
        <w:keepNext w:val="0"/>
        <w:ind w:left="0" w:firstLine="567"/>
        <w:rPr>
          <w:b/>
        </w:rPr>
      </w:pPr>
      <w:r w:rsidRPr="00760163">
        <w:t xml:space="preserve">Odpisování </w:t>
      </w:r>
      <w:r w:rsidR="005F634F" w:rsidRPr="00760163">
        <w:t xml:space="preserve">dlouhodobého </w:t>
      </w:r>
      <w:r w:rsidRPr="00760163">
        <w:t>majetku</w:t>
      </w:r>
    </w:p>
    <w:p w14:paraId="57E64749" w14:textId="1092623E" w:rsidR="001B0A86" w:rsidRPr="00760163" w:rsidRDefault="001B0A86" w:rsidP="0074090A">
      <w:pPr>
        <w:autoSpaceDE w:val="0"/>
        <w:autoSpaceDN w:val="0"/>
        <w:adjustRightInd w:val="0"/>
        <w:spacing w:before="80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Odpisový plán účetních odpisů dlouhodobého hmotného </w:t>
      </w:r>
      <w:r w:rsidR="008D57E9" w:rsidRPr="00760163">
        <w:rPr>
          <w:sz w:val="22"/>
          <w:szCs w:val="22"/>
          <w:lang w:val="cs-CZ"/>
        </w:rPr>
        <w:t xml:space="preserve">a nehmotného </w:t>
      </w:r>
      <w:r w:rsidRPr="00760163">
        <w:rPr>
          <w:sz w:val="22"/>
          <w:szCs w:val="22"/>
          <w:lang w:val="cs-CZ"/>
        </w:rPr>
        <w:t>majetku sestavila společnost v interní směrnici tak, že za základ vzala metody používané při výpočtu daňových odpisů. Účetní a daňové odpisy se rovnají.</w:t>
      </w:r>
    </w:p>
    <w:p w14:paraId="754B3683" w14:textId="77777777" w:rsidR="007663E7" w:rsidRPr="00760163" w:rsidRDefault="007663E7" w:rsidP="007663E7">
      <w:pPr>
        <w:autoSpaceDE w:val="0"/>
        <w:autoSpaceDN w:val="0"/>
        <w:adjustRightInd w:val="0"/>
        <w:spacing w:before="80"/>
        <w:ind w:left="0"/>
        <w:jc w:val="both"/>
        <w:rPr>
          <w:sz w:val="22"/>
          <w:szCs w:val="22"/>
          <w:lang w:val="cs-CZ"/>
        </w:rPr>
      </w:pPr>
    </w:p>
    <w:p w14:paraId="449C1501" w14:textId="64E30BDE" w:rsidR="001B0A86" w:rsidRPr="00760163" w:rsidRDefault="001B0A86" w:rsidP="0074090A">
      <w:pPr>
        <w:autoSpaceDE w:val="0"/>
        <w:autoSpaceDN w:val="0"/>
        <w:adjustRightInd w:val="0"/>
        <w:spacing w:before="80"/>
        <w:ind w:left="0" w:firstLine="567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>Opravné položky k pohledávkám</w:t>
      </w:r>
    </w:p>
    <w:p w14:paraId="3FFB9B99" w14:textId="40D383AC" w:rsidR="00DC07EB" w:rsidRPr="00760163" w:rsidRDefault="001B0A86" w:rsidP="0074090A">
      <w:pPr>
        <w:autoSpaceDE w:val="0"/>
        <w:autoSpaceDN w:val="0"/>
        <w:adjustRightInd w:val="0"/>
        <w:spacing w:before="80"/>
        <w:jc w:val="both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Ocenění pochybných pohledávek se snižuje pomocí opravných položek na vrub nákladů na jejich realizační </w:t>
      </w:r>
      <w:r w:rsidR="009965DC" w:rsidRPr="00760163">
        <w:rPr>
          <w:sz w:val="22"/>
          <w:szCs w:val="22"/>
          <w:lang w:val="cs-CZ"/>
        </w:rPr>
        <w:t>hodnotu,</w:t>
      </w:r>
      <w:r w:rsidRPr="00760163">
        <w:rPr>
          <w:sz w:val="22"/>
          <w:szCs w:val="22"/>
          <w:lang w:val="cs-CZ"/>
        </w:rPr>
        <w:t xml:space="preserve"> a to na základě individuálního posouzení jednotlivých dlužníků a věkové struktury pohledávek</w:t>
      </w:r>
      <w:r w:rsidR="008D354D" w:rsidRPr="00760163">
        <w:rPr>
          <w:sz w:val="22"/>
          <w:szCs w:val="22"/>
          <w:lang w:val="cs-CZ"/>
        </w:rPr>
        <w:t>.</w:t>
      </w:r>
    </w:p>
    <w:p w14:paraId="682F2F96" w14:textId="7C4F7300" w:rsidR="00DC07EB" w:rsidRPr="00760163" w:rsidRDefault="005F634F" w:rsidP="0074090A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Způsob</w:t>
      </w:r>
      <w:r w:rsidR="00DC07EB" w:rsidRPr="00760163">
        <w:rPr>
          <w:rFonts w:ascii="Times New Roman" w:hAnsi="Times New Roman" w:cs="Times New Roman"/>
        </w:rPr>
        <w:t xml:space="preserve"> přepočtu údajů v cizích měnách na českou měnu</w:t>
      </w:r>
    </w:p>
    <w:p w14:paraId="0ED59F3A" w14:textId="77777777" w:rsidR="005F634F" w:rsidRPr="00760163" w:rsidRDefault="005F634F" w:rsidP="0074090A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 xml:space="preserve">Účetní operace v cizích měnách prováděné během roku jsou účtovány kurzem </w:t>
      </w:r>
      <w:r w:rsidRPr="00760163">
        <w:rPr>
          <w:sz w:val="22"/>
          <w:szCs w:val="22"/>
          <w:lang w:val="cs-CZ"/>
        </w:rPr>
        <w:br/>
        <w:t xml:space="preserve">České národní banky platným ke dni uskutečnění účetního případu. </w:t>
      </w:r>
    </w:p>
    <w:p w14:paraId="344A1DF5" w14:textId="77777777" w:rsidR="005F634F" w:rsidRPr="00760163" w:rsidRDefault="005F634F" w:rsidP="005F634F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</w:p>
    <w:p w14:paraId="1A6C0816" w14:textId="77777777" w:rsidR="005F634F" w:rsidRPr="00760163" w:rsidRDefault="005F634F" w:rsidP="0074090A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 w:rsidRPr="00760163">
        <w:rPr>
          <w:sz w:val="22"/>
          <w:szCs w:val="22"/>
          <w:lang w:val="cs-CZ"/>
        </w:rPr>
        <w:t>K datu účetní závěrky jsou cizoměnová aktiva a pasiva přepočtena kurzem ČNB platným k datu, ke kterému je účetní závěrka sestavena.</w:t>
      </w:r>
    </w:p>
    <w:p w14:paraId="74543000" w14:textId="77777777" w:rsidR="00DC07EB" w:rsidRPr="00760163" w:rsidRDefault="00DC07EB" w:rsidP="00DC07EB">
      <w:pPr>
        <w:pStyle w:val="CVtextheader2"/>
        <w:keepNext w:val="0"/>
        <w:ind w:left="0"/>
      </w:pPr>
    </w:p>
    <w:p w14:paraId="157251FA" w14:textId="7A486280" w:rsidR="00DC07EB" w:rsidRPr="00760163" w:rsidRDefault="00DC07EB" w:rsidP="0074090A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Způsob stanovení reálné hodnoty majetku a závazků</w:t>
      </w:r>
    </w:p>
    <w:p w14:paraId="3952A3AB" w14:textId="1C3A20CE" w:rsidR="000F5D3A" w:rsidRPr="00760163" w:rsidRDefault="00CF4076" w:rsidP="0074090A">
      <w:pPr>
        <w:pStyle w:val="CVtextheader2"/>
        <w:keepNext w:val="0"/>
        <w:ind w:left="567"/>
      </w:pPr>
      <w:r w:rsidRPr="00760163">
        <w:t>Majetek a závazky jsou oceňovány v pořizovací ceně.</w:t>
      </w:r>
    </w:p>
    <w:p w14:paraId="30E4FAC9" w14:textId="77777777" w:rsidR="000F5D3A" w:rsidRPr="00760163" w:rsidRDefault="000F5D3A" w:rsidP="00DC07EB">
      <w:pPr>
        <w:pStyle w:val="CVtextheader2"/>
        <w:keepNext w:val="0"/>
        <w:ind w:left="0"/>
      </w:pPr>
    </w:p>
    <w:p w14:paraId="5FA0D863" w14:textId="33A82126" w:rsidR="00CF1EE5" w:rsidRPr="00760163" w:rsidRDefault="00CF1EE5" w:rsidP="00521CE5">
      <w:pPr>
        <w:pStyle w:val="Nadpis1"/>
        <w:rPr>
          <w:rFonts w:ascii="Times New Roman" w:hAnsi="Times New Roman" w:cs="Times New Roman"/>
        </w:rPr>
      </w:pPr>
      <w:bookmarkStart w:id="10" w:name="_Toc40579609"/>
      <w:bookmarkStart w:id="11" w:name="_Toc53393320"/>
      <w:bookmarkStart w:id="12" w:name="_Toc79830179"/>
      <w:bookmarkStart w:id="13" w:name="_Toc85009437"/>
      <w:bookmarkStart w:id="14" w:name="_Toc467579222"/>
      <w:bookmarkEnd w:id="6"/>
      <w:bookmarkEnd w:id="7"/>
      <w:bookmarkEnd w:id="8"/>
      <w:bookmarkEnd w:id="9"/>
      <w:r w:rsidRPr="00760163">
        <w:rPr>
          <w:rFonts w:ascii="Times New Roman" w:hAnsi="Times New Roman" w:cs="Times New Roman"/>
        </w:rPr>
        <w:t>Doplňující údaje</w:t>
      </w:r>
      <w:bookmarkEnd w:id="10"/>
      <w:bookmarkEnd w:id="11"/>
      <w:bookmarkEnd w:id="12"/>
      <w:bookmarkEnd w:id="13"/>
      <w:bookmarkEnd w:id="14"/>
    </w:p>
    <w:p w14:paraId="7E28D99B" w14:textId="77777777" w:rsidR="00B401C7" w:rsidRPr="00760163" w:rsidRDefault="00B401C7" w:rsidP="00B401C7">
      <w:pPr>
        <w:pStyle w:val="Nadpis2"/>
        <w:rPr>
          <w:rFonts w:ascii="Times New Roman" w:hAnsi="Times New Roman" w:cs="Times New Roman"/>
        </w:rPr>
      </w:pPr>
      <w:bookmarkStart w:id="15" w:name="_Toc53393324"/>
      <w:bookmarkStart w:id="16" w:name="_Toc79830184"/>
      <w:bookmarkStart w:id="17" w:name="_Toc85009439"/>
      <w:bookmarkStart w:id="18" w:name="_Toc467579225"/>
      <w:bookmarkStart w:id="19" w:name="_Toc40579618"/>
      <w:bookmarkStart w:id="20" w:name="_Toc53393328"/>
      <w:bookmarkStart w:id="21" w:name="_Toc79830188"/>
      <w:bookmarkStart w:id="22" w:name="_Toc85009441"/>
      <w:r w:rsidRPr="00760163">
        <w:rPr>
          <w:rFonts w:ascii="Times New Roman" w:hAnsi="Times New Roman" w:cs="Times New Roman"/>
        </w:rPr>
        <w:t>Dlouhodobý hmotný majetek</w:t>
      </w:r>
      <w:bookmarkEnd w:id="15"/>
      <w:bookmarkEnd w:id="16"/>
      <w:bookmarkEnd w:id="17"/>
      <w:r w:rsidRPr="00760163">
        <w:rPr>
          <w:rFonts w:ascii="Times New Roman" w:hAnsi="Times New Roman" w:cs="Times New Roman"/>
        </w:rPr>
        <w:t xml:space="preserve"> (DHM)</w:t>
      </w:r>
      <w:bookmarkEnd w:id="18"/>
    </w:p>
    <w:p w14:paraId="003107DF" w14:textId="77777777" w:rsidR="00B401C7" w:rsidRPr="00760163" w:rsidRDefault="00B401C7" w:rsidP="00B401C7">
      <w:pPr>
        <w:numPr>
          <w:ilvl w:val="12"/>
          <w:numId w:val="0"/>
        </w:numPr>
        <w:ind w:left="6480" w:right="-1" w:hanging="101"/>
        <w:jc w:val="right"/>
        <w:rPr>
          <w:sz w:val="18"/>
          <w:lang w:val="cs-CZ"/>
        </w:rPr>
      </w:pPr>
      <w:r w:rsidRPr="00760163">
        <w:rPr>
          <w:sz w:val="18"/>
          <w:lang w:val="cs-CZ"/>
        </w:rPr>
        <w:t xml:space="preserve"> </w:t>
      </w:r>
    </w:p>
    <w:tbl>
      <w:tblPr>
        <w:tblW w:w="7273" w:type="dxa"/>
        <w:tblInd w:w="57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545"/>
        <w:gridCol w:w="974"/>
        <w:gridCol w:w="1251"/>
        <w:gridCol w:w="1251"/>
        <w:gridCol w:w="1252"/>
      </w:tblGrid>
      <w:tr w:rsidR="009C5962" w:rsidRPr="00760163" w14:paraId="49B740FF" w14:textId="77777777" w:rsidTr="009C5962">
        <w:trPr>
          <w:cantSplit/>
        </w:trPr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7B386" w14:textId="77777777" w:rsidR="009C5962" w:rsidRPr="00760163" w:rsidRDefault="009C5962" w:rsidP="004546CD">
            <w:pPr>
              <w:pStyle w:val="table"/>
              <w:ind w:left="-66"/>
              <w:rPr>
                <w:b/>
                <w:sz w:val="18"/>
                <w:szCs w:val="18"/>
              </w:rPr>
            </w:pPr>
            <w:bookmarkStart w:id="23" w:name="_Hlk104377619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F20C0" w14:textId="77777777" w:rsidR="009C5962" w:rsidRPr="00760163" w:rsidRDefault="009C5962" w:rsidP="004546CD">
            <w:pPr>
              <w:pStyle w:val="TableHeader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Počáteční stav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864C1" w14:textId="77777777" w:rsidR="009C5962" w:rsidRPr="00760163" w:rsidRDefault="009C5962" w:rsidP="004546CD">
            <w:pPr>
              <w:pStyle w:val="TableHeader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Přírůstky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71F34" w14:textId="77777777" w:rsidR="009C5962" w:rsidRPr="00760163" w:rsidRDefault="009C5962" w:rsidP="004546CD">
            <w:pPr>
              <w:pStyle w:val="TableHeader"/>
              <w:ind w:right="-75"/>
              <w:jc w:val="right"/>
              <w:rPr>
                <w:b/>
                <w:sz w:val="18"/>
                <w:szCs w:val="18"/>
                <w:highlight w:val="yellow"/>
              </w:rPr>
            </w:pPr>
            <w:r w:rsidRPr="009C5962">
              <w:rPr>
                <w:b/>
                <w:sz w:val="18"/>
                <w:szCs w:val="18"/>
              </w:rPr>
              <w:t>Přeúčtování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4D61F" w14:textId="77777777" w:rsidR="009C5962" w:rsidRPr="00760163" w:rsidRDefault="009C5962" w:rsidP="004546CD">
            <w:pPr>
              <w:pStyle w:val="TableHeader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Konečný zůstatek</w:t>
            </w:r>
          </w:p>
        </w:tc>
      </w:tr>
      <w:tr w:rsidR="009C5962" w:rsidRPr="00760163" w14:paraId="3E77F472" w14:textId="77777777" w:rsidTr="009C5962">
        <w:trPr>
          <w:cantSplit/>
        </w:trPr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33A99" w14:textId="33D10BE2" w:rsidR="009C5962" w:rsidRPr="00760163" w:rsidRDefault="009C5962" w:rsidP="00AF2991">
            <w:pPr>
              <w:pStyle w:val="TableFirstLine"/>
              <w:spacing w:after="0"/>
              <w:ind w:left="-66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Pozemky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C07A7" w14:textId="22DA1402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8 235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E661E" w14:textId="15903C62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627D2" w14:textId="73A32B75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26209" w14:textId="707C2DAC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9 599</w:t>
            </w:r>
          </w:p>
        </w:tc>
      </w:tr>
      <w:tr w:rsidR="009C5962" w:rsidRPr="00760163" w14:paraId="6B354554" w14:textId="77777777" w:rsidTr="009C5962">
        <w:trPr>
          <w:cantSplit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98F3" w14:textId="137729E0" w:rsidR="009C5962" w:rsidRPr="00760163" w:rsidRDefault="009C5962" w:rsidP="004546CD">
            <w:pPr>
              <w:pStyle w:val="TableFirstLine"/>
              <w:spacing w:after="0"/>
              <w:ind w:left="-66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 xml:space="preserve">Poskytnuté zálohy na </w:t>
            </w:r>
            <w:proofErr w:type="spellStart"/>
            <w:r w:rsidRPr="00760163">
              <w:rPr>
                <w:sz w:val="18"/>
                <w:szCs w:val="18"/>
              </w:rPr>
              <w:t>dld</w:t>
            </w:r>
            <w:proofErr w:type="spellEnd"/>
            <w:r w:rsidRPr="00760163">
              <w:rPr>
                <w:sz w:val="18"/>
                <w:szCs w:val="18"/>
              </w:rPr>
              <w:t>. hm. majetek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D6C76" w14:textId="0F798238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  <w:lang w:val="en-US"/>
              </w:rPr>
            </w:pPr>
            <w:r w:rsidRPr="00760163">
              <w:rPr>
                <w:sz w:val="18"/>
                <w:szCs w:val="18"/>
                <w:lang w:val="en-US"/>
              </w:rPr>
              <w:t>989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69799" w14:textId="0A790C23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--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49DCF" w14:textId="77777777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6E111" w14:textId="1CD71B8A" w:rsidR="009C5962" w:rsidRPr="00760163" w:rsidRDefault="009C5962" w:rsidP="004546CD">
            <w:pPr>
              <w:pStyle w:val="TableFirstLine"/>
              <w:tabs>
                <w:tab w:val="decimal" w:pos="600"/>
              </w:tabs>
              <w:spacing w:after="0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989</w:t>
            </w:r>
          </w:p>
        </w:tc>
      </w:tr>
      <w:tr w:rsidR="009C5962" w:rsidRPr="00760163" w14:paraId="1293C891" w14:textId="77777777" w:rsidTr="009C5962">
        <w:trPr>
          <w:cantSplit/>
        </w:trPr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E8C41" w14:textId="4035FE84" w:rsidR="009C5962" w:rsidRPr="00760163" w:rsidRDefault="009C5962" w:rsidP="00363653">
            <w:pPr>
              <w:pStyle w:val="Tablemiddleline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 xml:space="preserve">Nedokončený </w:t>
            </w:r>
            <w:proofErr w:type="spellStart"/>
            <w:r w:rsidRPr="00760163">
              <w:rPr>
                <w:sz w:val="18"/>
                <w:szCs w:val="18"/>
              </w:rPr>
              <w:t>dld</w:t>
            </w:r>
            <w:proofErr w:type="spellEnd"/>
            <w:r w:rsidRPr="00760163">
              <w:rPr>
                <w:sz w:val="18"/>
                <w:szCs w:val="18"/>
              </w:rPr>
              <w:t>. hm. majetek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75F86" w14:textId="28E12C35" w:rsidR="009C5962" w:rsidRPr="00760163" w:rsidRDefault="009C5962" w:rsidP="004546CD">
            <w:pPr>
              <w:pStyle w:val="Tablemiddleline"/>
              <w:tabs>
                <w:tab w:val="decimal" w:pos="600"/>
              </w:tabs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87437" w14:textId="3EBADE8E" w:rsidR="009C5962" w:rsidRPr="00760163" w:rsidRDefault="009C5962" w:rsidP="004546CD">
            <w:pPr>
              <w:pStyle w:val="Tablemiddleline"/>
              <w:tabs>
                <w:tab w:val="decimal" w:pos="600"/>
              </w:tabs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769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6C35C" w14:textId="77777777" w:rsidR="009C5962" w:rsidRPr="00760163" w:rsidRDefault="009C5962" w:rsidP="004546CD">
            <w:pPr>
              <w:pStyle w:val="Tablemiddleline"/>
              <w:tabs>
                <w:tab w:val="decimal" w:pos="600"/>
              </w:tabs>
              <w:ind w:right="-75"/>
              <w:jc w:val="right"/>
              <w:rPr>
                <w:sz w:val="18"/>
                <w:szCs w:val="18"/>
              </w:rPr>
            </w:pPr>
            <w:r w:rsidRPr="00760163">
              <w:rPr>
                <w:sz w:val="18"/>
                <w:szCs w:val="18"/>
              </w:rPr>
              <w:t>--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1A27F" w14:textId="75F9F2BD" w:rsidR="009C5962" w:rsidRPr="00760163" w:rsidRDefault="009C5962" w:rsidP="004546CD">
            <w:pPr>
              <w:pStyle w:val="Tablemiddleline"/>
              <w:tabs>
                <w:tab w:val="decimal" w:pos="600"/>
              </w:tabs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797</w:t>
            </w:r>
          </w:p>
        </w:tc>
      </w:tr>
      <w:tr w:rsidR="009C5962" w:rsidRPr="00760163" w14:paraId="3EBB4A5A" w14:textId="77777777" w:rsidTr="009C5962">
        <w:trPr>
          <w:cantSplit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21D7" w14:textId="693F87C6" w:rsidR="009C5962" w:rsidRPr="00760163" w:rsidRDefault="009C5962" w:rsidP="004546CD">
            <w:pPr>
              <w:pStyle w:val="TableLastLine"/>
              <w:spacing w:before="0" w:after="0"/>
              <w:ind w:left="-66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Celkem 2021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913A9" w14:textId="747B00BB" w:rsidR="009C5962" w:rsidRPr="00760163" w:rsidRDefault="009C5962" w:rsidP="004546CD">
            <w:pPr>
              <w:pStyle w:val="TableLastLine"/>
              <w:tabs>
                <w:tab w:val="decimal" w:pos="600"/>
              </w:tabs>
              <w:spacing w:before="0" w:after="0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9 252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44370" w14:textId="6B5C4A36" w:rsidR="009C5962" w:rsidRPr="00760163" w:rsidRDefault="009C5962" w:rsidP="004E3050">
            <w:pPr>
              <w:pStyle w:val="TableLastLine"/>
              <w:tabs>
                <w:tab w:val="decimal" w:pos="600"/>
              </w:tabs>
              <w:spacing w:before="0" w:after="0"/>
              <w:ind w:right="-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15 275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832F8" w14:textId="0FCAFB37" w:rsidR="009C5962" w:rsidRPr="00760163" w:rsidRDefault="009C5962" w:rsidP="004546CD">
            <w:pPr>
              <w:pStyle w:val="TableLastLine"/>
              <w:tabs>
                <w:tab w:val="decimal" w:pos="600"/>
              </w:tabs>
              <w:spacing w:before="0" w:after="0"/>
              <w:ind w:right="-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13 142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84A67" w14:textId="3AB72655" w:rsidR="009C5962" w:rsidRPr="00760163" w:rsidRDefault="009C5962" w:rsidP="004546CD">
            <w:pPr>
              <w:pStyle w:val="TableLastLine"/>
              <w:tabs>
                <w:tab w:val="decimal" w:pos="600"/>
              </w:tabs>
              <w:spacing w:before="0" w:after="0"/>
              <w:ind w:right="-75"/>
              <w:jc w:val="right"/>
              <w:rPr>
                <w:b/>
                <w:sz w:val="18"/>
                <w:szCs w:val="18"/>
              </w:rPr>
            </w:pPr>
            <w:r w:rsidRPr="00760163">
              <w:rPr>
                <w:b/>
                <w:sz w:val="18"/>
                <w:szCs w:val="18"/>
              </w:rPr>
              <w:t>11 385</w:t>
            </w:r>
          </w:p>
        </w:tc>
      </w:tr>
      <w:bookmarkEnd w:id="23"/>
    </w:tbl>
    <w:p w14:paraId="32203EFB" w14:textId="77777777" w:rsidR="00B401C7" w:rsidRPr="00760163" w:rsidRDefault="00B401C7" w:rsidP="00B401C7">
      <w:pPr>
        <w:rPr>
          <w:color w:val="0070C0"/>
          <w:lang w:val="cs-CZ"/>
        </w:rPr>
      </w:pPr>
    </w:p>
    <w:p w14:paraId="18827527" w14:textId="56FA531F" w:rsidR="003661BE" w:rsidRPr="00760163" w:rsidRDefault="003661BE" w:rsidP="00E820F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Zásoby</w:t>
      </w:r>
    </w:p>
    <w:p w14:paraId="5C53BA8E" w14:textId="34B893F7" w:rsidR="003661BE" w:rsidRPr="00760163" w:rsidRDefault="008E2AD3" w:rsidP="003661BE">
      <w:pPr>
        <w:rPr>
          <w:lang w:val="cs-CZ"/>
        </w:rPr>
      </w:pPr>
      <w:r w:rsidRPr="00760163">
        <w:rPr>
          <w:sz w:val="22"/>
          <w:szCs w:val="22"/>
          <w:lang w:val="cs-CZ"/>
        </w:rPr>
        <w:t xml:space="preserve">Společnost eviduje pozemky určené k prodeji v položce </w:t>
      </w:r>
      <w:proofErr w:type="gramStart"/>
      <w:r w:rsidRPr="00760163">
        <w:rPr>
          <w:sz w:val="22"/>
          <w:szCs w:val="22"/>
          <w:lang w:val="cs-CZ"/>
        </w:rPr>
        <w:t>zásob - zboží</w:t>
      </w:r>
      <w:proofErr w:type="gramEnd"/>
      <w:r w:rsidRPr="00760163">
        <w:rPr>
          <w:sz w:val="22"/>
          <w:szCs w:val="22"/>
          <w:lang w:val="cs-CZ"/>
        </w:rPr>
        <w:t>. Jejich výše činí</w:t>
      </w:r>
      <w:r w:rsidR="0003435E" w:rsidRPr="00760163">
        <w:rPr>
          <w:sz w:val="22"/>
          <w:szCs w:val="22"/>
          <w:lang w:val="cs-CZ"/>
        </w:rPr>
        <w:t xml:space="preserve"> 14</w:t>
      </w:r>
      <w:r w:rsidR="009965DC">
        <w:rPr>
          <w:sz w:val="22"/>
          <w:szCs w:val="22"/>
          <w:lang w:val="cs-CZ"/>
        </w:rPr>
        <w:t> </w:t>
      </w:r>
      <w:r w:rsidR="0003435E" w:rsidRPr="00760163">
        <w:rPr>
          <w:sz w:val="22"/>
          <w:szCs w:val="22"/>
          <w:lang w:val="cs-CZ"/>
        </w:rPr>
        <w:t>779</w:t>
      </w:r>
      <w:r w:rsidR="009965DC">
        <w:rPr>
          <w:sz w:val="22"/>
          <w:szCs w:val="22"/>
          <w:lang w:val="cs-CZ"/>
        </w:rPr>
        <w:t> </w:t>
      </w:r>
      <w:r w:rsidR="0003435E" w:rsidRPr="00760163">
        <w:rPr>
          <w:sz w:val="22"/>
          <w:szCs w:val="22"/>
          <w:lang w:val="cs-CZ"/>
        </w:rPr>
        <w:t>tis. Kč</w:t>
      </w:r>
      <w:r w:rsidRPr="00760163">
        <w:rPr>
          <w:sz w:val="22"/>
          <w:szCs w:val="22"/>
          <w:lang w:val="cs-CZ"/>
        </w:rPr>
        <w:t xml:space="preserve"> </w:t>
      </w:r>
      <w:r w:rsidR="0003435E" w:rsidRPr="00760163">
        <w:rPr>
          <w:sz w:val="22"/>
          <w:szCs w:val="22"/>
          <w:lang w:val="cs-CZ"/>
        </w:rPr>
        <w:t xml:space="preserve">(2020 - </w:t>
      </w:r>
      <w:r w:rsidR="00AF2991" w:rsidRPr="00760163">
        <w:rPr>
          <w:sz w:val="22"/>
          <w:szCs w:val="22"/>
          <w:lang w:val="cs-CZ"/>
        </w:rPr>
        <w:t>10 500</w:t>
      </w:r>
      <w:r w:rsidRPr="00760163">
        <w:rPr>
          <w:sz w:val="22"/>
          <w:szCs w:val="22"/>
          <w:lang w:val="cs-CZ"/>
        </w:rPr>
        <w:t xml:space="preserve"> tis. Kč</w:t>
      </w:r>
      <w:r w:rsidR="0003435E" w:rsidRPr="00760163">
        <w:rPr>
          <w:sz w:val="22"/>
          <w:szCs w:val="22"/>
          <w:lang w:val="cs-CZ"/>
        </w:rPr>
        <w:t>).</w:t>
      </w:r>
    </w:p>
    <w:p w14:paraId="18A2EBCF" w14:textId="7271F2F4" w:rsidR="00E820F5" w:rsidRPr="00760163" w:rsidRDefault="00E820F5" w:rsidP="00E820F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Průměrný počet zaměstnanců</w:t>
      </w:r>
    </w:p>
    <w:p w14:paraId="09C97474" w14:textId="66712CF7" w:rsidR="00E820F5" w:rsidRPr="00760163" w:rsidRDefault="00F621A3" w:rsidP="0074090A">
      <w:pPr>
        <w:pStyle w:val="CVtextheader2"/>
        <w:keepNext w:val="0"/>
        <w:ind w:left="567"/>
      </w:pPr>
      <w:r w:rsidRPr="00760163">
        <w:t>Společnost</w:t>
      </w:r>
      <w:r w:rsidR="00E820F5" w:rsidRPr="00760163">
        <w:t xml:space="preserve"> neměla v daném účetním období žádné zaměstnance.</w:t>
      </w:r>
    </w:p>
    <w:p w14:paraId="196D29E0" w14:textId="77777777" w:rsidR="00E820F5" w:rsidRPr="00760163" w:rsidRDefault="00E820F5" w:rsidP="007479A2">
      <w:pPr>
        <w:pStyle w:val="CVtextheader2"/>
        <w:keepNext w:val="0"/>
        <w:ind w:left="567"/>
        <w:rPr>
          <w:szCs w:val="24"/>
        </w:rPr>
      </w:pPr>
    </w:p>
    <w:p w14:paraId="10853B58" w14:textId="62425118" w:rsidR="00E820F5" w:rsidRPr="00760163" w:rsidRDefault="00E820F5" w:rsidP="007C7425">
      <w:pPr>
        <w:pStyle w:val="Nadpis2"/>
        <w:rPr>
          <w:rFonts w:ascii="Times New Roman" w:hAnsi="Times New Roman" w:cs="Times New Roman"/>
        </w:rPr>
      </w:pPr>
      <w:bookmarkStart w:id="24" w:name="_Toc458011213"/>
      <w:bookmarkStart w:id="25" w:name="_Toc40579636"/>
      <w:bookmarkStart w:id="26" w:name="_Toc53393345"/>
      <w:bookmarkStart w:id="27" w:name="_Toc79830206"/>
      <w:bookmarkStart w:id="28" w:name="_Toc85009447"/>
      <w:bookmarkStart w:id="29" w:name="_Toc467579244"/>
      <w:bookmarkEnd w:id="19"/>
      <w:bookmarkEnd w:id="20"/>
      <w:bookmarkEnd w:id="21"/>
      <w:bookmarkEnd w:id="22"/>
      <w:bookmarkEnd w:id="24"/>
      <w:r w:rsidRPr="00760163">
        <w:rPr>
          <w:rFonts w:ascii="Times New Roman" w:hAnsi="Times New Roman" w:cs="Times New Roman"/>
        </w:rPr>
        <w:t>Výše záloh, zápůjček a úvěrů poskytnutých statutárnímu orgánu</w:t>
      </w:r>
    </w:p>
    <w:p w14:paraId="252DF36A" w14:textId="1A31EF29" w:rsidR="00E820F5" w:rsidRPr="00760163" w:rsidRDefault="00533212" w:rsidP="0074090A">
      <w:pPr>
        <w:pStyle w:val="CVtextheader2"/>
        <w:keepNext w:val="0"/>
        <w:ind w:left="567"/>
      </w:pPr>
      <w:r w:rsidRPr="00760163">
        <w:t>Statutárnímu orgánu nebyla žádná takováto plnění poskytnuta.</w:t>
      </w:r>
    </w:p>
    <w:p w14:paraId="1ED6EA6E" w14:textId="77777777" w:rsidR="00F621A3" w:rsidRPr="00760163" w:rsidRDefault="00F621A3" w:rsidP="00F621A3">
      <w:pPr>
        <w:pStyle w:val="CVtextheader2"/>
        <w:keepNext w:val="0"/>
        <w:ind w:left="360" w:firstLine="207"/>
      </w:pPr>
    </w:p>
    <w:p w14:paraId="43DD84A2" w14:textId="77777777" w:rsidR="00F621A3" w:rsidRPr="00760163" w:rsidRDefault="00E820F5" w:rsidP="00F621A3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Závazkové vztahy (pohledávky a dluhy)</w:t>
      </w:r>
    </w:p>
    <w:p w14:paraId="4F623435" w14:textId="77777777" w:rsidR="00AA623B" w:rsidRPr="00760163" w:rsidRDefault="009869BF" w:rsidP="00F621A3">
      <w:pPr>
        <w:pStyle w:val="CVtextheader2"/>
        <w:keepNext w:val="0"/>
        <w:ind w:left="360" w:firstLine="207"/>
      </w:pPr>
      <w:r w:rsidRPr="00760163">
        <w:t xml:space="preserve">Výše závazků z obchodních vztahů činí </w:t>
      </w:r>
      <w:r w:rsidR="00AA623B" w:rsidRPr="00760163">
        <w:t xml:space="preserve">2 302 tis. Kč (2020 - </w:t>
      </w:r>
      <w:r w:rsidRPr="00760163">
        <w:t>14 51</w:t>
      </w:r>
      <w:r w:rsidR="00AF2991" w:rsidRPr="00760163">
        <w:t>5</w:t>
      </w:r>
      <w:r w:rsidRPr="00760163">
        <w:t xml:space="preserve"> tis. Kč</w:t>
      </w:r>
      <w:r w:rsidR="00AA623B" w:rsidRPr="00760163">
        <w:t>).</w:t>
      </w:r>
    </w:p>
    <w:p w14:paraId="11908B93" w14:textId="764CC3E8" w:rsidR="009869BF" w:rsidRPr="00760163" w:rsidRDefault="00AA623B" w:rsidP="00F621A3">
      <w:pPr>
        <w:pStyle w:val="CVtextheader2"/>
        <w:keepNext w:val="0"/>
        <w:ind w:left="360" w:firstLine="207"/>
      </w:pPr>
      <w:r w:rsidRPr="00760163">
        <w:t>Závazky vůči ovládající osobě činí 4 000 tis. Kč (2020 – 2 900 tis. Kč)</w:t>
      </w:r>
      <w:r w:rsidR="0042466D" w:rsidRPr="00760163">
        <w:t xml:space="preserve"> </w:t>
      </w:r>
    </w:p>
    <w:p w14:paraId="69D6646B" w14:textId="2F34A451" w:rsidR="00E820F5" w:rsidRPr="00760163" w:rsidRDefault="00E820F5" w:rsidP="00F621A3">
      <w:pPr>
        <w:pStyle w:val="CVtextheader2"/>
        <w:keepNext w:val="0"/>
        <w:ind w:left="360" w:firstLine="207"/>
      </w:pPr>
      <w:r w:rsidRPr="00760163">
        <w:t>Výše závazkových vztahů, které k rozvahovému dni mají dobu splatnosti delší než 5 let</w:t>
      </w:r>
      <w:r w:rsidR="00F621A3" w:rsidRPr="00760163">
        <w:t>:</w:t>
      </w:r>
    </w:p>
    <w:p w14:paraId="5904E45B" w14:textId="2FE60916" w:rsidR="00533212" w:rsidRPr="00760163" w:rsidRDefault="00533212" w:rsidP="00F621A3">
      <w:pPr>
        <w:pStyle w:val="CVtextheader2"/>
        <w:keepNext w:val="0"/>
        <w:ind w:left="360" w:firstLine="207"/>
      </w:pPr>
      <w:r w:rsidRPr="00760163">
        <w:t>Společnost nemá takovéto závazkové vztahy.</w:t>
      </w:r>
      <w:r w:rsidR="00611691" w:rsidRPr="00760163">
        <w:t xml:space="preserve"> </w:t>
      </w:r>
    </w:p>
    <w:p w14:paraId="3696FC98" w14:textId="52B6D0AA" w:rsidR="00E820F5" w:rsidRPr="00760163" w:rsidRDefault="00E820F5" w:rsidP="00F621A3">
      <w:pPr>
        <w:pStyle w:val="CVtextheader2"/>
        <w:keepNext w:val="0"/>
        <w:ind w:left="360" w:firstLine="207"/>
      </w:pPr>
      <w:r w:rsidRPr="00760163">
        <w:t>Výše závazkových vztahů, které jsou kryty věcnými zárukami</w:t>
      </w:r>
      <w:r w:rsidR="00F621A3" w:rsidRPr="00760163">
        <w:t>:</w:t>
      </w:r>
    </w:p>
    <w:p w14:paraId="02CB31EA" w14:textId="48469E39" w:rsidR="00533212" w:rsidRPr="00760163" w:rsidRDefault="00533212" w:rsidP="00F621A3">
      <w:pPr>
        <w:pStyle w:val="CVtextheader2"/>
        <w:keepNext w:val="0"/>
        <w:ind w:left="360" w:firstLine="207"/>
      </w:pPr>
      <w:r w:rsidRPr="00760163">
        <w:t>Společnost nemá takovéto závazkové vztahy.</w:t>
      </w:r>
    </w:p>
    <w:p w14:paraId="2CB99141" w14:textId="4A95B3DC" w:rsidR="00E820F5" w:rsidRPr="00760163" w:rsidRDefault="00533212" w:rsidP="00F621A3">
      <w:pPr>
        <w:pStyle w:val="CVtextheader2"/>
        <w:keepNext w:val="0"/>
        <w:ind w:left="360" w:firstLine="207"/>
      </w:pPr>
      <w:r w:rsidRPr="00760163">
        <w:t>Výše závazkových vztahů a poskytnutých věcný</w:t>
      </w:r>
      <w:r w:rsidR="00F621A3" w:rsidRPr="00760163">
        <w:t xml:space="preserve">ch záruk nevykázaných </w:t>
      </w:r>
      <w:r w:rsidRPr="00760163">
        <w:t>v</w:t>
      </w:r>
      <w:r w:rsidR="00F621A3" w:rsidRPr="00760163">
        <w:t> </w:t>
      </w:r>
      <w:r w:rsidRPr="00760163">
        <w:t>rozvaze</w:t>
      </w:r>
      <w:r w:rsidR="00F621A3" w:rsidRPr="00760163">
        <w:t>:</w:t>
      </w:r>
    </w:p>
    <w:p w14:paraId="5830BDBC" w14:textId="31B91E33" w:rsidR="00533212" w:rsidRPr="00760163" w:rsidRDefault="00533212" w:rsidP="00F621A3">
      <w:pPr>
        <w:pStyle w:val="CVtextheader2"/>
        <w:keepNext w:val="0"/>
        <w:ind w:left="360" w:firstLine="207"/>
      </w:pPr>
      <w:r w:rsidRPr="00760163">
        <w:t>Společnost nemá takovéto závazkové vztahy.</w:t>
      </w:r>
    </w:p>
    <w:p w14:paraId="25C865DE" w14:textId="13F8B93D" w:rsidR="007E0ADC" w:rsidRPr="00760163" w:rsidRDefault="007E0ADC" w:rsidP="00F621A3">
      <w:pPr>
        <w:pStyle w:val="CVtextheader2"/>
        <w:keepNext w:val="0"/>
        <w:ind w:left="360" w:firstLine="207"/>
      </w:pPr>
    </w:p>
    <w:p w14:paraId="47E7067E" w14:textId="04F0E57F" w:rsidR="007E0ADC" w:rsidRPr="00760163" w:rsidRDefault="007E0ADC" w:rsidP="00F621A3">
      <w:pPr>
        <w:pStyle w:val="CVtextheader2"/>
        <w:keepNext w:val="0"/>
        <w:ind w:left="360" w:firstLine="207"/>
      </w:pPr>
    </w:p>
    <w:p w14:paraId="28A0E4D2" w14:textId="3F772228" w:rsidR="007E0ADC" w:rsidRPr="00760163" w:rsidRDefault="007E0ADC" w:rsidP="00F621A3">
      <w:pPr>
        <w:pStyle w:val="CVtextheader2"/>
        <w:keepNext w:val="0"/>
        <w:ind w:left="360" w:firstLine="207"/>
      </w:pPr>
    </w:p>
    <w:p w14:paraId="58663883" w14:textId="6492ED94" w:rsidR="007E0ADC" w:rsidRPr="00760163" w:rsidRDefault="007E0ADC" w:rsidP="00F621A3">
      <w:pPr>
        <w:pStyle w:val="CVtextheader2"/>
        <w:keepNext w:val="0"/>
        <w:ind w:left="360" w:firstLine="207"/>
      </w:pPr>
    </w:p>
    <w:p w14:paraId="73B1277F" w14:textId="6E452014" w:rsidR="007E0ADC" w:rsidRPr="00760163" w:rsidRDefault="007E0ADC" w:rsidP="00F621A3">
      <w:pPr>
        <w:pStyle w:val="CVtextheader2"/>
        <w:keepNext w:val="0"/>
        <w:ind w:left="360" w:firstLine="207"/>
      </w:pPr>
    </w:p>
    <w:p w14:paraId="6CECA3A9" w14:textId="4D4F8919" w:rsidR="007E0ADC" w:rsidRPr="00760163" w:rsidRDefault="007E0ADC" w:rsidP="00F621A3">
      <w:pPr>
        <w:pStyle w:val="CVtextheader2"/>
        <w:keepNext w:val="0"/>
        <w:ind w:left="360" w:firstLine="207"/>
      </w:pPr>
    </w:p>
    <w:p w14:paraId="7F4B63E9" w14:textId="0A44EE10" w:rsidR="007E0ADC" w:rsidRPr="00760163" w:rsidRDefault="007E0ADC" w:rsidP="00F621A3">
      <w:pPr>
        <w:pStyle w:val="CVtextheader2"/>
        <w:keepNext w:val="0"/>
        <w:ind w:left="360" w:firstLine="207"/>
      </w:pPr>
    </w:p>
    <w:p w14:paraId="3BFDF390" w14:textId="797A42FD" w:rsidR="00CF1EE5" w:rsidRPr="00760163" w:rsidRDefault="00CF1EE5" w:rsidP="007C742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Vlastní kapitál</w:t>
      </w:r>
      <w:bookmarkEnd w:id="25"/>
      <w:bookmarkEnd w:id="26"/>
      <w:bookmarkEnd w:id="27"/>
      <w:bookmarkEnd w:id="28"/>
      <w:bookmarkEnd w:id="29"/>
    </w:p>
    <w:p w14:paraId="59A766BC" w14:textId="77777777" w:rsidR="00440E31" w:rsidRPr="00760163" w:rsidRDefault="00440E31" w:rsidP="007C7425">
      <w:pPr>
        <w:pStyle w:val="Nadpis2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Přehled pohybů vlastního kapitálu:</w:t>
      </w:r>
    </w:p>
    <w:tbl>
      <w:tblPr>
        <w:tblW w:w="8364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1701"/>
        <w:gridCol w:w="1701"/>
      </w:tblGrid>
      <w:tr w:rsidR="00F11745" w:rsidRPr="00760163" w14:paraId="2577EB00" w14:textId="77777777" w:rsidTr="00F11745"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43B57D83" w14:textId="77777777" w:rsidR="00F11745" w:rsidRPr="00760163" w:rsidRDefault="00F11745" w:rsidP="001338B3">
            <w:pPr>
              <w:pStyle w:val="CVbodytable"/>
              <w:spacing w:before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249CEC60" w14:textId="77777777" w:rsidR="00F11745" w:rsidRPr="00760163" w:rsidRDefault="00F11745" w:rsidP="001338B3">
            <w:pPr>
              <w:pStyle w:val="CVbodytablerowheader"/>
              <w:spacing w:before="60"/>
            </w:pPr>
            <w:r w:rsidRPr="00760163">
              <w:t>Základní kapitál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3324D3ED" w14:textId="77777777" w:rsidR="00F11745" w:rsidRPr="00760163" w:rsidRDefault="00F11745" w:rsidP="001338B3">
            <w:pPr>
              <w:pStyle w:val="CVbodytablerowheader"/>
              <w:spacing w:before="60"/>
            </w:pPr>
            <w:r w:rsidRPr="00760163">
              <w:t>Nerozdělený zisk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6BF6D73D" w14:textId="77777777" w:rsidR="00F11745" w:rsidRPr="00760163" w:rsidRDefault="00F11745" w:rsidP="001338B3">
            <w:pPr>
              <w:pStyle w:val="CVbodytablerowheader"/>
              <w:spacing w:before="60"/>
            </w:pPr>
            <w:r w:rsidRPr="00760163">
              <w:t>Zisk /ztráta běžného období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77AC3B9D" w14:textId="77777777" w:rsidR="00F11745" w:rsidRPr="00760163" w:rsidRDefault="00F11745" w:rsidP="001338B3">
            <w:pPr>
              <w:pStyle w:val="CVbodytablerowheader"/>
              <w:spacing w:before="60"/>
            </w:pPr>
            <w:r w:rsidRPr="00760163">
              <w:t>Celkem</w:t>
            </w:r>
          </w:p>
        </w:tc>
      </w:tr>
      <w:tr w:rsidR="00F11745" w:rsidRPr="00760163" w14:paraId="5529A119" w14:textId="77777777" w:rsidTr="00F11745"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47F274F" w14:textId="77777777" w:rsidR="00F11745" w:rsidRPr="00760163" w:rsidRDefault="00F11745" w:rsidP="001338B3">
            <w:pPr>
              <w:pStyle w:val="CVbodytable"/>
              <w:spacing w:before="60" w:after="60"/>
            </w:pPr>
            <w:r w:rsidRPr="00760163">
              <w:t>Zůstatek k 1.1.2021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D13C00B" w14:textId="7254E22A" w:rsidR="00F11745" w:rsidRPr="00760163" w:rsidRDefault="00F11745" w:rsidP="001338B3">
            <w:pPr>
              <w:pStyle w:val="CVbodytable"/>
              <w:spacing w:before="60" w:after="60"/>
              <w:jc w:val="right"/>
            </w:pPr>
            <w:r w:rsidRPr="00760163">
              <w:t>2 000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BB1E45" w14:textId="0B624E8C" w:rsidR="00F11745" w:rsidRPr="00760163" w:rsidRDefault="00AF0893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760163">
              <w:t>--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B6B5AE2" w14:textId="0AA119BF" w:rsidR="00F11745" w:rsidRPr="00760163" w:rsidRDefault="00AF0893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  <w:rPr>
                <w:lang w:val="en-AU"/>
              </w:rPr>
            </w:pPr>
            <w:r w:rsidRPr="00760163">
              <w:rPr>
                <w:lang w:val="en-AU"/>
              </w:rPr>
              <w:t>1 079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08A4FF2" w14:textId="1958B400" w:rsidR="00F11745" w:rsidRPr="00760163" w:rsidRDefault="00F11745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760163">
              <w:t>3 079</w:t>
            </w:r>
          </w:p>
        </w:tc>
      </w:tr>
      <w:tr w:rsidR="00F11745" w:rsidRPr="00760163" w14:paraId="51791DB3" w14:textId="77777777" w:rsidTr="00F11745">
        <w:tc>
          <w:tcPr>
            <w:tcW w:w="1985" w:type="dxa"/>
            <w:vAlign w:val="center"/>
          </w:tcPr>
          <w:p w14:paraId="3916200A" w14:textId="77777777" w:rsidR="00F11745" w:rsidRPr="00760163" w:rsidRDefault="00F11745" w:rsidP="001338B3">
            <w:pPr>
              <w:pStyle w:val="CVbodytable"/>
              <w:spacing w:before="60" w:after="60"/>
            </w:pPr>
            <w:r w:rsidRPr="00760163">
              <w:t>Převod výsledku hospodaření roku 2020</w:t>
            </w:r>
          </w:p>
        </w:tc>
        <w:tc>
          <w:tcPr>
            <w:tcW w:w="1559" w:type="dxa"/>
            <w:vAlign w:val="center"/>
          </w:tcPr>
          <w:p w14:paraId="20D7EA6A" w14:textId="2A11FE62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8A2A0" w14:textId="5C633EA8" w:rsidR="00F11745" w:rsidRPr="00760163" w:rsidRDefault="00AF0893" w:rsidP="001338B3">
            <w:pPr>
              <w:pStyle w:val="CVbodytable"/>
              <w:spacing w:before="60" w:after="60"/>
              <w:jc w:val="right"/>
              <w:rPr>
                <w:lang w:val="en-AU"/>
              </w:rPr>
            </w:pPr>
            <w:r w:rsidRPr="00760163">
              <w:rPr>
                <w:lang w:val="en-AU"/>
              </w:rPr>
              <w:t>1 079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BAA35" w14:textId="6C97BEAC" w:rsidR="00F11745" w:rsidRPr="00760163" w:rsidRDefault="00AF0893" w:rsidP="00AF0893">
            <w:pPr>
              <w:pStyle w:val="CVbodytable"/>
              <w:numPr>
                <w:ilvl w:val="0"/>
                <w:numId w:val="25"/>
              </w:numPr>
              <w:spacing w:before="60" w:after="60"/>
              <w:jc w:val="right"/>
            </w:pPr>
            <w:r w:rsidRPr="00760163">
              <w:t>1 079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D9063" w14:textId="0A09D825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--</w:t>
            </w:r>
          </w:p>
        </w:tc>
      </w:tr>
      <w:tr w:rsidR="00F11745" w:rsidRPr="00760163" w14:paraId="0AAEA38E" w14:textId="77777777" w:rsidTr="00F1174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619E51" w14:textId="77777777" w:rsidR="00F11745" w:rsidRPr="00760163" w:rsidRDefault="00F11745" w:rsidP="001338B3">
            <w:pPr>
              <w:pStyle w:val="CVbodytable"/>
              <w:spacing w:before="60" w:after="60"/>
            </w:pPr>
            <w:r w:rsidRPr="00760163">
              <w:t>Zisk / ztráta za rok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033DF3" w14:textId="5C127F9F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79C7" w14:textId="6C8A33FC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6F4" w14:textId="72D422A6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16 015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BF73" w14:textId="5E366A6C" w:rsidR="00F11745" w:rsidRPr="00760163" w:rsidRDefault="00AF0893" w:rsidP="001338B3">
            <w:pPr>
              <w:pStyle w:val="CVbodytable"/>
              <w:spacing w:before="60" w:after="60"/>
              <w:jc w:val="right"/>
              <w:rPr>
                <w:lang w:val="en-AU"/>
              </w:rPr>
            </w:pPr>
            <w:r w:rsidRPr="00760163">
              <w:rPr>
                <w:lang w:val="en-AU"/>
              </w:rPr>
              <w:t>16 015</w:t>
            </w:r>
          </w:p>
        </w:tc>
      </w:tr>
      <w:tr w:rsidR="00F11745" w:rsidRPr="00760163" w14:paraId="33DB3182" w14:textId="77777777" w:rsidTr="00F11745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8C52CF7" w14:textId="77777777" w:rsidR="00F11745" w:rsidRPr="00760163" w:rsidRDefault="00F11745" w:rsidP="001338B3">
            <w:pPr>
              <w:pStyle w:val="CVbodytable"/>
              <w:spacing w:before="60" w:after="60"/>
            </w:pPr>
            <w:r w:rsidRPr="00760163">
              <w:t>Zůstatek k 31.12.2021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F5AEA47" w14:textId="6A4B0C12" w:rsidR="00F11745" w:rsidRPr="00760163" w:rsidRDefault="00AF0893" w:rsidP="001338B3">
            <w:pPr>
              <w:pStyle w:val="CVbodytable"/>
              <w:spacing w:before="60" w:after="60"/>
              <w:jc w:val="right"/>
            </w:pPr>
            <w:r w:rsidRPr="00760163"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DDA8AE0" w14:textId="5EEB8BF2" w:rsidR="00F11745" w:rsidRPr="00760163" w:rsidRDefault="00AF0893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720"/>
              <w:jc w:val="right"/>
              <w:textAlignment w:val="baseline"/>
            </w:pPr>
            <w:r w:rsidRPr="00760163">
              <w:t>1 079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7C0488B" w14:textId="7117315E" w:rsidR="00F11745" w:rsidRPr="00760163" w:rsidRDefault="00AF0893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760163">
              <w:t>16 015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ABB211" w14:textId="3AEF69DF" w:rsidR="00F11745" w:rsidRPr="00760163" w:rsidRDefault="00AF0893" w:rsidP="001338B3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760163">
              <w:t>19 094</w:t>
            </w:r>
          </w:p>
        </w:tc>
      </w:tr>
    </w:tbl>
    <w:p w14:paraId="0DBC538B" w14:textId="3B1E469C" w:rsidR="00CF1EE5" w:rsidRPr="00760163" w:rsidRDefault="00CF1EE5">
      <w:pPr>
        <w:numPr>
          <w:ilvl w:val="12"/>
          <w:numId w:val="0"/>
        </w:numPr>
        <w:rPr>
          <w:u w:val="single"/>
          <w:lang w:val="cs-CZ"/>
        </w:rPr>
      </w:pPr>
    </w:p>
    <w:p w14:paraId="1387A571" w14:textId="77777777" w:rsidR="007E0ADC" w:rsidRPr="00760163" w:rsidRDefault="007E0ADC">
      <w:pPr>
        <w:numPr>
          <w:ilvl w:val="12"/>
          <w:numId w:val="0"/>
        </w:numPr>
        <w:rPr>
          <w:u w:val="single"/>
          <w:lang w:val="cs-CZ"/>
        </w:rPr>
      </w:pPr>
    </w:p>
    <w:p w14:paraId="64A75163" w14:textId="14B6C8F9" w:rsidR="00CF1EE5" w:rsidRPr="00760163" w:rsidRDefault="00F621A3" w:rsidP="007C7425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V</w:t>
      </w:r>
      <w:r w:rsidR="00533212" w:rsidRPr="00760163">
        <w:rPr>
          <w:rFonts w:ascii="Times New Roman" w:hAnsi="Times New Roman" w:cs="Times New Roman"/>
        </w:rPr>
        <w:t>ýnosy a náklady, které jsou mimořádné svým objemem nebo původem</w:t>
      </w:r>
    </w:p>
    <w:p w14:paraId="797F3AF4" w14:textId="2E9DC287" w:rsidR="00230E02" w:rsidRPr="00760163" w:rsidRDefault="005B5327" w:rsidP="00F92543">
      <w:pPr>
        <w:pStyle w:val="CVtextheader2"/>
        <w:keepNext w:val="0"/>
        <w:ind w:left="567"/>
        <w:jc w:val="left"/>
      </w:pPr>
      <w:r w:rsidRPr="00760163">
        <w:t>Společnost neměla v roce 20</w:t>
      </w:r>
      <w:r w:rsidR="00392BF1" w:rsidRPr="00760163">
        <w:t>2</w:t>
      </w:r>
      <w:r w:rsidR="0003435E" w:rsidRPr="00760163">
        <w:t>1</w:t>
      </w:r>
      <w:r w:rsidRPr="00760163">
        <w:t xml:space="preserve"> </w:t>
      </w:r>
      <w:bookmarkStart w:id="30" w:name="_Toc40579658"/>
      <w:bookmarkStart w:id="31" w:name="_Toc53393388"/>
      <w:bookmarkStart w:id="32" w:name="_Toc79830250"/>
      <w:bookmarkStart w:id="33" w:name="_Toc85009476"/>
      <w:r w:rsidR="00533212" w:rsidRPr="00760163">
        <w:t>žádné takovéto výnosy či náklady.</w:t>
      </w:r>
    </w:p>
    <w:p w14:paraId="30CFCDC5" w14:textId="77777777" w:rsidR="00392BF1" w:rsidRPr="00760163" w:rsidRDefault="00392BF1" w:rsidP="00F92543">
      <w:pPr>
        <w:pStyle w:val="CVtextheader2"/>
        <w:keepNext w:val="0"/>
        <w:ind w:left="567"/>
        <w:jc w:val="left"/>
      </w:pPr>
    </w:p>
    <w:p w14:paraId="6E51EB67" w14:textId="436F7AF5" w:rsidR="00230E02" w:rsidRPr="00760163" w:rsidRDefault="00230E02" w:rsidP="00230E02">
      <w:pPr>
        <w:pStyle w:val="Nadpis2"/>
        <w:rPr>
          <w:rFonts w:ascii="Times New Roman" w:hAnsi="Times New Roman" w:cs="Times New Roman"/>
        </w:rPr>
      </w:pPr>
      <w:r w:rsidRPr="00760163">
        <w:rPr>
          <w:rFonts w:ascii="Times New Roman" w:hAnsi="Times New Roman" w:cs="Times New Roman"/>
        </w:rPr>
        <w:t>Splatná daň</w:t>
      </w:r>
    </w:p>
    <w:p w14:paraId="35D8AF63" w14:textId="05233312" w:rsidR="007E0ADC" w:rsidRPr="00760163" w:rsidRDefault="00230E02" w:rsidP="00F92543">
      <w:pPr>
        <w:pStyle w:val="CVtextheader2"/>
        <w:keepNext w:val="0"/>
        <w:ind w:left="567"/>
        <w:jc w:val="left"/>
      </w:pPr>
      <w:r w:rsidRPr="00760163">
        <w:t xml:space="preserve">Splatná daň z příjmů činí </w:t>
      </w:r>
      <w:r w:rsidR="00AA623B" w:rsidRPr="00760163">
        <w:t xml:space="preserve">3 </w:t>
      </w:r>
      <w:r w:rsidR="0043744F">
        <w:t>629</w:t>
      </w:r>
      <w:r w:rsidRPr="00760163">
        <w:t xml:space="preserve"> tis. Kč.</w:t>
      </w:r>
    </w:p>
    <w:p w14:paraId="06609A10" w14:textId="77777777" w:rsidR="00392BF1" w:rsidRPr="00760163" w:rsidRDefault="00392BF1" w:rsidP="00F92543">
      <w:pPr>
        <w:pStyle w:val="CVtextheader2"/>
        <w:keepNext w:val="0"/>
        <w:ind w:left="567"/>
        <w:jc w:val="left"/>
      </w:pPr>
    </w:p>
    <w:p w14:paraId="203217FB" w14:textId="366E815E" w:rsidR="00CF1EE5" w:rsidRPr="00760163" w:rsidRDefault="00CF1EE5" w:rsidP="007C7425">
      <w:pPr>
        <w:pStyle w:val="Nadpis2"/>
        <w:rPr>
          <w:rFonts w:ascii="Times New Roman" w:hAnsi="Times New Roman" w:cs="Times New Roman"/>
        </w:rPr>
      </w:pPr>
      <w:bookmarkStart w:id="34" w:name="_Toc457834246"/>
      <w:bookmarkStart w:id="35" w:name="_Toc457897426"/>
      <w:bookmarkStart w:id="36" w:name="_Toc457834247"/>
      <w:bookmarkStart w:id="37" w:name="_Toc457897427"/>
      <w:bookmarkStart w:id="38" w:name="_Toc457834248"/>
      <w:bookmarkStart w:id="39" w:name="_Toc457897428"/>
      <w:bookmarkStart w:id="40" w:name="_Toc457834268"/>
      <w:bookmarkStart w:id="41" w:name="_Toc457897448"/>
      <w:bookmarkStart w:id="42" w:name="_Toc457834269"/>
      <w:bookmarkStart w:id="43" w:name="_Toc457897449"/>
      <w:bookmarkStart w:id="44" w:name="_Toc457834270"/>
      <w:bookmarkStart w:id="45" w:name="_Toc457897450"/>
      <w:bookmarkStart w:id="46" w:name="_Toc457834290"/>
      <w:bookmarkStart w:id="47" w:name="_Toc457897470"/>
      <w:bookmarkStart w:id="48" w:name="_Toc457834291"/>
      <w:bookmarkStart w:id="49" w:name="_Toc457897471"/>
      <w:bookmarkStart w:id="50" w:name="_Toc457834292"/>
      <w:bookmarkStart w:id="51" w:name="_Toc457897472"/>
      <w:bookmarkStart w:id="52" w:name="_Toc457834293"/>
      <w:bookmarkStart w:id="53" w:name="_Toc457897473"/>
      <w:bookmarkStart w:id="54" w:name="_Toc457834294"/>
      <w:bookmarkStart w:id="55" w:name="_Toc457897474"/>
      <w:bookmarkStart w:id="56" w:name="_Toc457834295"/>
      <w:bookmarkStart w:id="57" w:name="_Toc457897475"/>
      <w:bookmarkStart w:id="58" w:name="_Toc457834307"/>
      <w:bookmarkStart w:id="59" w:name="_Toc457897487"/>
      <w:bookmarkStart w:id="60" w:name="_Toc457834308"/>
      <w:bookmarkStart w:id="61" w:name="_Toc457897488"/>
      <w:bookmarkStart w:id="62" w:name="_Toc457834309"/>
      <w:bookmarkStart w:id="63" w:name="_Toc457897489"/>
      <w:bookmarkStart w:id="64" w:name="_Toc457834310"/>
      <w:bookmarkStart w:id="65" w:name="_Toc457897490"/>
      <w:bookmarkStart w:id="66" w:name="_Toc40579662"/>
      <w:bookmarkStart w:id="67" w:name="_Toc53393392"/>
      <w:bookmarkStart w:id="68" w:name="_Toc79830254"/>
      <w:bookmarkStart w:id="69" w:name="_Toc85009480"/>
      <w:bookmarkStart w:id="70" w:name="_Toc46757928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760163">
        <w:rPr>
          <w:rFonts w:ascii="Times New Roman" w:hAnsi="Times New Roman" w:cs="Times New Roman"/>
        </w:rPr>
        <w:t>Události, které nastaly po datu účetní závěrky</w:t>
      </w:r>
      <w:bookmarkEnd w:id="66"/>
      <w:bookmarkEnd w:id="67"/>
      <w:bookmarkEnd w:id="68"/>
      <w:bookmarkEnd w:id="69"/>
      <w:bookmarkEnd w:id="70"/>
    </w:p>
    <w:p w14:paraId="532963A7" w14:textId="7ECD1465" w:rsidR="00CF1EE5" w:rsidRPr="00760163" w:rsidRDefault="00CF1EE5" w:rsidP="00F92543">
      <w:pPr>
        <w:pStyle w:val="CVtextheader2"/>
        <w:keepNext w:val="0"/>
        <w:ind w:left="567"/>
        <w:jc w:val="left"/>
      </w:pPr>
      <w:r w:rsidRPr="00760163">
        <w:t>Po datu účetní závěrky nedošlo k žádným událostem, které by měly významný dopad na účetní závěrku.</w:t>
      </w:r>
    </w:p>
    <w:p w14:paraId="1C946300" w14:textId="77777777" w:rsidR="005B5327" w:rsidRPr="00760163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03A6B7AB" w14:textId="77777777" w:rsidR="005B5327" w:rsidRPr="00760163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1CA303AC" w14:textId="77777777" w:rsidR="005B5327" w:rsidRPr="00760163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060E6471" w14:textId="2D121AB2" w:rsidR="005B5327" w:rsidRPr="00760163" w:rsidRDefault="005B5327" w:rsidP="00F92543">
      <w:pPr>
        <w:pStyle w:val="CVtextheader2"/>
        <w:keepNext w:val="0"/>
        <w:ind w:left="567"/>
        <w:jc w:val="left"/>
      </w:pPr>
      <w:r w:rsidRPr="00760163">
        <w:t>V Praze,</w:t>
      </w:r>
      <w:r w:rsidR="00F92543" w:rsidRPr="00760163">
        <w:t xml:space="preserve"> </w:t>
      </w:r>
      <w:r w:rsidR="00AF2991" w:rsidRPr="00760163">
        <w:t>2</w:t>
      </w:r>
      <w:r w:rsidR="00AF0893" w:rsidRPr="00760163">
        <w:t>4.5</w:t>
      </w:r>
      <w:r w:rsidRPr="00760163">
        <w:t>. 20</w:t>
      </w:r>
      <w:r w:rsidR="00B3455F" w:rsidRPr="00760163">
        <w:t>2</w:t>
      </w:r>
      <w:r w:rsidR="00AF0893" w:rsidRPr="00760163">
        <w:t>2</w:t>
      </w:r>
    </w:p>
    <w:p w14:paraId="4D156514" w14:textId="77777777" w:rsidR="005B5327" w:rsidRPr="00760163" w:rsidRDefault="005B5327" w:rsidP="00F92543">
      <w:pPr>
        <w:pStyle w:val="CVtextheader2"/>
        <w:keepNext w:val="0"/>
        <w:ind w:left="567"/>
        <w:jc w:val="left"/>
      </w:pPr>
    </w:p>
    <w:p w14:paraId="7760143A" w14:textId="77777777" w:rsidR="005B5327" w:rsidRPr="00760163" w:rsidRDefault="005B5327" w:rsidP="00F92543">
      <w:pPr>
        <w:pStyle w:val="CVtextheader2"/>
        <w:keepNext w:val="0"/>
        <w:ind w:left="567"/>
        <w:jc w:val="left"/>
      </w:pPr>
    </w:p>
    <w:p w14:paraId="76B960DC" w14:textId="3925BE06" w:rsidR="005B5327" w:rsidRPr="00760163" w:rsidRDefault="00AF2991" w:rsidP="00F92543">
      <w:pPr>
        <w:pStyle w:val="CVtextheader2"/>
        <w:keepNext w:val="0"/>
        <w:ind w:left="567"/>
        <w:jc w:val="left"/>
      </w:pPr>
      <w:r w:rsidRPr="00760163">
        <w:t>Markéta Mu</w:t>
      </w:r>
      <w:r w:rsidR="00392BF1" w:rsidRPr="00760163">
        <w:t>s</w:t>
      </w:r>
      <w:r w:rsidRPr="00760163">
        <w:t>ilová</w:t>
      </w:r>
      <w:r w:rsidR="005A7C34" w:rsidRPr="00760163">
        <w:t xml:space="preserve"> v.r.</w:t>
      </w:r>
    </w:p>
    <w:p w14:paraId="7A0B70FC" w14:textId="2F038680" w:rsidR="005B5327" w:rsidRPr="00760163" w:rsidRDefault="00AF2991" w:rsidP="00F92543">
      <w:pPr>
        <w:pStyle w:val="CVtextheader2"/>
        <w:keepNext w:val="0"/>
        <w:ind w:left="567"/>
        <w:jc w:val="left"/>
      </w:pPr>
      <w:r w:rsidRPr="00760163">
        <w:t>člen správní rady</w:t>
      </w:r>
    </w:p>
    <w:sectPr w:rsidR="005B5327" w:rsidRPr="00760163" w:rsidSect="00D81C1F">
      <w:headerReference w:type="default" r:id="rId8"/>
      <w:footerReference w:type="default" r:id="rId9"/>
      <w:headerReference w:type="first" r:id="rId10"/>
      <w:pgSz w:w="11907" w:h="16840" w:code="9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9DE4" w14:textId="77777777" w:rsidR="005E045E" w:rsidRDefault="005E045E">
      <w:r>
        <w:separator/>
      </w:r>
    </w:p>
  </w:endnote>
  <w:endnote w:type="continuationSeparator" w:id="0">
    <w:p w14:paraId="73611B37" w14:textId="77777777" w:rsidR="005E045E" w:rsidRDefault="005E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13D2" w14:textId="402E4DBD" w:rsidR="005B5327" w:rsidRDefault="005B5327">
    <w:pPr>
      <w:pStyle w:val="Zpat"/>
    </w:pPr>
  </w:p>
  <w:p w14:paraId="37190707" w14:textId="7661C57C" w:rsidR="007D6112" w:rsidRDefault="007D6112">
    <w:pPr>
      <w:pStyle w:val="Zpat"/>
      <w:pBdr>
        <w:top w:val="single" w:sz="4" w:space="1" w:color="auto"/>
      </w:pBdr>
      <w:tabs>
        <w:tab w:val="clear" w:pos="9406"/>
        <w:tab w:val="right" w:pos="9120"/>
      </w:tabs>
      <w:ind w:left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994" w14:textId="77777777" w:rsidR="005E045E" w:rsidRDefault="005E045E">
      <w:r>
        <w:separator/>
      </w:r>
    </w:p>
  </w:footnote>
  <w:footnote w:type="continuationSeparator" w:id="0">
    <w:p w14:paraId="2AB633D3" w14:textId="77777777" w:rsidR="005E045E" w:rsidRDefault="005E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852A" w14:textId="6635E68F" w:rsidR="007D6112" w:rsidRPr="008A455F" w:rsidRDefault="007C4F12" w:rsidP="007D6112">
    <w:pPr>
      <w:widowControl w:val="0"/>
      <w:rPr>
        <w:rFonts w:ascii="Arial" w:hAnsi="Arial"/>
        <w:sz w:val="20"/>
        <w:lang w:val="cs-CZ"/>
      </w:rPr>
    </w:pPr>
    <w:r>
      <w:rPr>
        <w:rFonts w:ascii="Arial" w:hAnsi="Arial"/>
        <w:b/>
        <w:sz w:val="36"/>
        <w:lang w:val="cs-CZ"/>
      </w:rPr>
      <w:t>Hlaváč Group</w:t>
    </w:r>
    <w:r w:rsidR="00C4494C">
      <w:rPr>
        <w:rFonts w:ascii="Arial" w:hAnsi="Arial"/>
        <w:b/>
        <w:sz w:val="36"/>
        <w:lang w:val="cs-CZ"/>
      </w:rPr>
      <w:t xml:space="preserve"> </w:t>
    </w:r>
    <w:r w:rsidR="00A04E47">
      <w:rPr>
        <w:rFonts w:ascii="Arial" w:hAnsi="Arial"/>
        <w:b/>
        <w:sz w:val="36"/>
        <w:lang w:val="cs-CZ"/>
      </w:rPr>
      <w:t>a.s.</w:t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  <w:t xml:space="preserve">   </w:t>
    </w:r>
    <w:r w:rsidR="007E0ADC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 xml:space="preserve"> </w:t>
    </w:r>
    <w:r w:rsidR="007D6112">
      <w:rPr>
        <w:rFonts w:ascii="Arial" w:hAnsi="Arial"/>
        <w:b/>
        <w:sz w:val="20"/>
        <w:lang w:val="cs-CZ"/>
      </w:rPr>
      <w:t>Příloha účetní závěrky (</w:t>
    </w:r>
    <w:r w:rsidR="007D6112" w:rsidRPr="00FA45E7">
      <w:rPr>
        <w:rFonts w:ascii="Arial" w:hAnsi="Arial"/>
        <w:b/>
        <w:sz w:val="20"/>
        <w:lang w:val="cs-CZ"/>
      </w:rPr>
      <w:t>v tisících Kč</w:t>
    </w:r>
    <w:r w:rsidR="007D6112">
      <w:rPr>
        <w:rFonts w:ascii="Arial" w:hAnsi="Arial"/>
        <w:b/>
        <w:sz w:val="20"/>
        <w:lang w:val="cs-CZ"/>
      </w:rPr>
      <w:t>)</w:t>
    </w:r>
  </w:p>
  <w:p w14:paraId="01867EDE" w14:textId="1808A947" w:rsidR="007D6112" w:rsidRPr="008A455F" w:rsidRDefault="007D6112" w:rsidP="007D6112">
    <w:pPr>
      <w:widowControl w:val="0"/>
      <w:rPr>
        <w:rFonts w:ascii="Arial" w:hAnsi="Arial"/>
        <w:sz w:val="20"/>
        <w:szCs w:val="20"/>
        <w:lang w:val="cs-CZ"/>
      </w:rPr>
    </w:pPr>
    <w:r w:rsidRPr="008A455F">
      <w:rPr>
        <w:rFonts w:ascii="Arial" w:hAnsi="Arial"/>
        <w:sz w:val="20"/>
        <w:szCs w:val="20"/>
        <w:lang w:val="cs-CZ"/>
      </w:rPr>
      <w:t xml:space="preserve">31. </w:t>
    </w:r>
    <w:r>
      <w:rPr>
        <w:rFonts w:ascii="Arial" w:hAnsi="Arial"/>
        <w:sz w:val="20"/>
        <w:szCs w:val="20"/>
        <w:lang w:val="cs-CZ"/>
      </w:rPr>
      <w:t>prosince 20</w:t>
    </w:r>
    <w:r w:rsidR="007C4F12">
      <w:rPr>
        <w:rFonts w:ascii="Arial" w:hAnsi="Arial"/>
        <w:sz w:val="20"/>
        <w:szCs w:val="20"/>
        <w:lang w:val="cs-CZ"/>
      </w:rPr>
      <w:t>2</w:t>
    </w:r>
    <w:r w:rsidR="000771B5">
      <w:rPr>
        <w:rFonts w:ascii="Arial" w:hAnsi="Arial"/>
        <w:sz w:val="20"/>
        <w:szCs w:val="20"/>
        <w:lang w:val="cs-CZ"/>
      </w:rPr>
      <w:t>1</w:t>
    </w:r>
  </w:p>
  <w:p w14:paraId="19594425" w14:textId="77777777" w:rsidR="007D6112" w:rsidRDefault="007D6112">
    <w:pPr>
      <w:pStyle w:val="Zhlav"/>
      <w:pBdr>
        <w:bottom w:val="single" w:sz="4" w:space="1" w:color="auto"/>
      </w:pBdr>
      <w:ind w:left="0"/>
      <w:jc w:val="center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E4E7" w14:textId="52CF8914" w:rsidR="003D3F61" w:rsidRDefault="00C4494C" w:rsidP="003D3F61">
    <w:pPr>
      <w:widowControl w:val="0"/>
      <w:rPr>
        <w:rFonts w:ascii="Arial" w:hAnsi="Arial"/>
        <w:b/>
        <w:sz w:val="36"/>
        <w:lang w:val="cs-CZ"/>
      </w:rPr>
    </w:pPr>
    <w:r>
      <w:rPr>
        <w:rFonts w:ascii="Arial" w:hAnsi="Arial"/>
        <w:b/>
        <w:sz w:val="36"/>
        <w:lang w:val="cs-CZ"/>
      </w:rPr>
      <w:t>H</w:t>
    </w:r>
    <w:r w:rsidR="007C4F12">
      <w:rPr>
        <w:rFonts w:ascii="Arial" w:hAnsi="Arial"/>
        <w:b/>
        <w:sz w:val="36"/>
        <w:lang w:val="cs-CZ"/>
      </w:rPr>
      <w:t>laváč Group</w:t>
    </w:r>
    <w:r w:rsidR="003D3F61">
      <w:rPr>
        <w:rFonts w:ascii="Arial" w:hAnsi="Arial"/>
        <w:b/>
        <w:sz w:val="36"/>
        <w:lang w:val="cs-CZ"/>
      </w:rPr>
      <w:t xml:space="preserve"> </w:t>
    </w:r>
    <w:r w:rsidR="00A04E47">
      <w:rPr>
        <w:rFonts w:ascii="Arial" w:hAnsi="Arial"/>
        <w:b/>
        <w:sz w:val="36"/>
        <w:lang w:val="cs-CZ"/>
      </w:rPr>
      <w:t>a.s.</w:t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</w:p>
  <w:p w14:paraId="0BAE0823" w14:textId="4F8C1C67" w:rsidR="003D3F61" w:rsidRPr="008A455F" w:rsidRDefault="003D3F61" w:rsidP="003D3F61">
    <w:pPr>
      <w:widowControl w:val="0"/>
      <w:rPr>
        <w:rFonts w:ascii="Arial" w:hAnsi="Arial"/>
        <w:sz w:val="20"/>
        <w:lang w:val="cs-CZ"/>
      </w:rPr>
    </w:pPr>
    <w:r>
      <w:rPr>
        <w:rFonts w:ascii="Arial" w:hAnsi="Arial"/>
        <w:b/>
        <w:sz w:val="20"/>
        <w:lang w:val="cs-CZ"/>
      </w:rPr>
      <w:t>Příloha účetní závěrky (</w:t>
    </w:r>
    <w:r w:rsidRPr="00FA45E7">
      <w:rPr>
        <w:rFonts w:ascii="Arial" w:hAnsi="Arial"/>
        <w:b/>
        <w:sz w:val="20"/>
        <w:lang w:val="cs-CZ"/>
      </w:rPr>
      <w:t>v tisících Kč</w:t>
    </w:r>
    <w:r>
      <w:rPr>
        <w:rFonts w:ascii="Arial" w:hAnsi="Arial"/>
        <w:b/>
        <w:sz w:val="20"/>
        <w:lang w:val="cs-CZ"/>
      </w:rPr>
      <w:t>)</w:t>
    </w:r>
  </w:p>
  <w:p w14:paraId="683D7EB5" w14:textId="34719F9F" w:rsidR="003D3F61" w:rsidRDefault="003D3F61" w:rsidP="003D3F61">
    <w:pPr>
      <w:pStyle w:val="Zhlav"/>
    </w:pPr>
    <w:r w:rsidRPr="008A455F">
      <w:rPr>
        <w:rFonts w:ascii="Arial" w:hAnsi="Arial"/>
        <w:sz w:val="20"/>
        <w:lang w:val="cs-CZ"/>
      </w:rPr>
      <w:t xml:space="preserve">31. </w:t>
    </w:r>
    <w:r>
      <w:rPr>
        <w:rFonts w:ascii="Arial" w:hAnsi="Arial"/>
        <w:sz w:val="20"/>
        <w:lang w:val="cs-CZ"/>
      </w:rPr>
      <w:t>prosince 20</w:t>
    </w:r>
    <w:r w:rsidR="000771B5">
      <w:rPr>
        <w:rFonts w:ascii="Arial" w:hAnsi="Arial"/>
        <w:sz w:val="20"/>
        <w:lang w:val="cs-CZ"/>
      </w:rPr>
      <w:t>21</w:t>
    </w:r>
  </w:p>
  <w:p w14:paraId="4A86CF01" w14:textId="77777777" w:rsidR="008649AB" w:rsidRDefault="008649AB" w:rsidP="008649AB">
    <w:pPr>
      <w:widowControl w:val="0"/>
      <w:pBdr>
        <w:bottom w:val="single" w:sz="12" w:space="0" w:color="auto"/>
      </w:pBdr>
      <w:rPr>
        <w:rFonts w:ascii="Arial" w:hAnsi="Arial"/>
        <w:sz w:val="20"/>
        <w:lang w:val="cs-CZ"/>
      </w:rPr>
    </w:pPr>
  </w:p>
  <w:p w14:paraId="53D25E27" w14:textId="77777777" w:rsidR="003D3F61" w:rsidRDefault="003D3F61" w:rsidP="008649A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D39F6"/>
    <w:multiLevelType w:val="hybridMultilevel"/>
    <w:tmpl w:val="97B0DCFE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724990"/>
    <w:multiLevelType w:val="hybridMultilevel"/>
    <w:tmpl w:val="B2B208A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915956"/>
    <w:multiLevelType w:val="multilevel"/>
    <w:tmpl w:val="E8D8649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D01D91"/>
    <w:multiLevelType w:val="hybridMultilevel"/>
    <w:tmpl w:val="DA06DB82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129"/>
    <w:multiLevelType w:val="hybridMultilevel"/>
    <w:tmpl w:val="A1DAD97C"/>
    <w:lvl w:ilvl="0" w:tplc="BF141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3257F5"/>
    <w:multiLevelType w:val="hybridMultilevel"/>
    <w:tmpl w:val="1AD22A22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7B49BF"/>
    <w:multiLevelType w:val="multilevel"/>
    <w:tmpl w:val="69324020"/>
    <w:styleLink w:val="Style1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56EF6112"/>
    <w:multiLevelType w:val="hybridMultilevel"/>
    <w:tmpl w:val="97C6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3742A"/>
    <w:multiLevelType w:val="hybridMultilevel"/>
    <w:tmpl w:val="05C81B42"/>
    <w:lvl w:ilvl="0" w:tplc="8ED281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69DB"/>
    <w:multiLevelType w:val="hybridMultilevel"/>
    <w:tmpl w:val="8DBA872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71A05257"/>
    <w:multiLevelType w:val="hybridMultilevel"/>
    <w:tmpl w:val="300CAA70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CE09B2"/>
    <w:multiLevelType w:val="multilevel"/>
    <w:tmpl w:val="94286D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4312B9"/>
    <w:multiLevelType w:val="hybridMultilevel"/>
    <w:tmpl w:val="E49CE7C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622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73865337">
    <w:abstractNumId w:val="4"/>
  </w:num>
  <w:num w:numId="3" w16cid:durableId="145824691">
    <w:abstractNumId w:val="2"/>
  </w:num>
  <w:num w:numId="4" w16cid:durableId="1167592979">
    <w:abstractNumId w:val="13"/>
  </w:num>
  <w:num w:numId="5" w16cid:durableId="880092338">
    <w:abstractNumId w:val="7"/>
  </w:num>
  <w:num w:numId="6" w16cid:durableId="1629119067">
    <w:abstractNumId w:val="5"/>
  </w:num>
  <w:num w:numId="7" w16cid:durableId="821118165">
    <w:abstractNumId w:val="3"/>
  </w:num>
  <w:num w:numId="8" w16cid:durableId="350185930">
    <w:abstractNumId w:val="6"/>
  </w:num>
  <w:num w:numId="9" w16cid:durableId="365060675">
    <w:abstractNumId w:val="11"/>
  </w:num>
  <w:num w:numId="10" w16cid:durableId="1744175821">
    <w:abstractNumId w:val="1"/>
  </w:num>
  <w:num w:numId="11" w16cid:durableId="773356680">
    <w:abstractNumId w:val="10"/>
  </w:num>
  <w:num w:numId="12" w16cid:durableId="92750837">
    <w:abstractNumId w:val="3"/>
  </w:num>
  <w:num w:numId="13" w16cid:durableId="1054045064">
    <w:abstractNumId w:val="12"/>
  </w:num>
  <w:num w:numId="14" w16cid:durableId="524636597">
    <w:abstractNumId w:val="3"/>
  </w:num>
  <w:num w:numId="15" w16cid:durableId="1461803696">
    <w:abstractNumId w:val="3"/>
  </w:num>
  <w:num w:numId="16" w16cid:durableId="844592400">
    <w:abstractNumId w:val="3"/>
  </w:num>
  <w:num w:numId="17" w16cid:durableId="1962611280">
    <w:abstractNumId w:val="3"/>
  </w:num>
  <w:num w:numId="18" w16cid:durableId="1472013681">
    <w:abstractNumId w:val="8"/>
  </w:num>
  <w:num w:numId="19" w16cid:durableId="1026980055">
    <w:abstractNumId w:val="3"/>
  </w:num>
  <w:num w:numId="20" w16cid:durableId="249434092">
    <w:abstractNumId w:val="3"/>
  </w:num>
  <w:num w:numId="21" w16cid:durableId="1391616505">
    <w:abstractNumId w:val="3"/>
  </w:num>
  <w:num w:numId="22" w16cid:durableId="397439459">
    <w:abstractNumId w:val="3"/>
  </w:num>
  <w:num w:numId="23" w16cid:durableId="1757558160">
    <w:abstractNumId w:val="3"/>
  </w:num>
  <w:num w:numId="24" w16cid:durableId="477499221">
    <w:abstractNumId w:val="3"/>
  </w:num>
  <w:num w:numId="25" w16cid:durableId="146061050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5"/>
    <w:rsid w:val="00005B8B"/>
    <w:rsid w:val="00005BFF"/>
    <w:rsid w:val="00007C0D"/>
    <w:rsid w:val="0001076D"/>
    <w:rsid w:val="0001128F"/>
    <w:rsid w:val="00011F3B"/>
    <w:rsid w:val="00014D70"/>
    <w:rsid w:val="00015451"/>
    <w:rsid w:val="00030213"/>
    <w:rsid w:val="00034222"/>
    <w:rsid w:val="0003435E"/>
    <w:rsid w:val="00043A65"/>
    <w:rsid w:val="0005344F"/>
    <w:rsid w:val="00057162"/>
    <w:rsid w:val="0006742E"/>
    <w:rsid w:val="00073B1F"/>
    <w:rsid w:val="00075B7A"/>
    <w:rsid w:val="000771B5"/>
    <w:rsid w:val="000815A2"/>
    <w:rsid w:val="00082688"/>
    <w:rsid w:val="00083237"/>
    <w:rsid w:val="000832ED"/>
    <w:rsid w:val="00086911"/>
    <w:rsid w:val="000874AF"/>
    <w:rsid w:val="000B2641"/>
    <w:rsid w:val="000B2C3E"/>
    <w:rsid w:val="000B59FD"/>
    <w:rsid w:val="000B5C94"/>
    <w:rsid w:val="000B6716"/>
    <w:rsid w:val="000C4DD0"/>
    <w:rsid w:val="000D3327"/>
    <w:rsid w:val="000D5DFF"/>
    <w:rsid w:val="000E0E4D"/>
    <w:rsid w:val="000E6C5E"/>
    <w:rsid w:val="000F1434"/>
    <w:rsid w:val="000F1ABD"/>
    <w:rsid w:val="000F51E4"/>
    <w:rsid w:val="000F5D3A"/>
    <w:rsid w:val="000F73FB"/>
    <w:rsid w:val="00101190"/>
    <w:rsid w:val="00105607"/>
    <w:rsid w:val="0011052B"/>
    <w:rsid w:val="00112558"/>
    <w:rsid w:val="00116DAD"/>
    <w:rsid w:val="001174FE"/>
    <w:rsid w:val="00122D41"/>
    <w:rsid w:val="001276DC"/>
    <w:rsid w:val="001337DF"/>
    <w:rsid w:val="00134770"/>
    <w:rsid w:val="00135A87"/>
    <w:rsid w:val="00141426"/>
    <w:rsid w:val="00143B6B"/>
    <w:rsid w:val="00144DF3"/>
    <w:rsid w:val="00146337"/>
    <w:rsid w:val="00147096"/>
    <w:rsid w:val="00150173"/>
    <w:rsid w:val="00152DE5"/>
    <w:rsid w:val="00156C30"/>
    <w:rsid w:val="001604DD"/>
    <w:rsid w:val="001633D3"/>
    <w:rsid w:val="00166D49"/>
    <w:rsid w:val="0017345E"/>
    <w:rsid w:val="001739A0"/>
    <w:rsid w:val="00177FF2"/>
    <w:rsid w:val="00182835"/>
    <w:rsid w:val="00184029"/>
    <w:rsid w:val="001844F6"/>
    <w:rsid w:val="00193455"/>
    <w:rsid w:val="001A6FD2"/>
    <w:rsid w:val="001B0A86"/>
    <w:rsid w:val="001B1621"/>
    <w:rsid w:val="001B5B35"/>
    <w:rsid w:val="001B6D84"/>
    <w:rsid w:val="001C1FC6"/>
    <w:rsid w:val="001D0703"/>
    <w:rsid w:val="001E1538"/>
    <w:rsid w:val="001E6E2E"/>
    <w:rsid w:val="00201C4A"/>
    <w:rsid w:val="00203276"/>
    <w:rsid w:val="00206CD7"/>
    <w:rsid w:val="002108BB"/>
    <w:rsid w:val="002114EB"/>
    <w:rsid w:val="00212299"/>
    <w:rsid w:val="00222CDE"/>
    <w:rsid w:val="00224B2B"/>
    <w:rsid w:val="00224F61"/>
    <w:rsid w:val="002267EF"/>
    <w:rsid w:val="00230E02"/>
    <w:rsid w:val="002406F0"/>
    <w:rsid w:val="002409FC"/>
    <w:rsid w:val="00243BF0"/>
    <w:rsid w:val="00247ABC"/>
    <w:rsid w:val="002605C3"/>
    <w:rsid w:val="00263440"/>
    <w:rsid w:val="0027239E"/>
    <w:rsid w:val="00295CF5"/>
    <w:rsid w:val="002A6769"/>
    <w:rsid w:val="002B09EB"/>
    <w:rsid w:val="002B0C9F"/>
    <w:rsid w:val="002B1884"/>
    <w:rsid w:val="002B317F"/>
    <w:rsid w:val="002B799F"/>
    <w:rsid w:val="002C636F"/>
    <w:rsid w:val="002D26DB"/>
    <w:rsid w:val="002D2ECA"/>
    <w:rsid w:val="002E4EA7"/>
    <w:rsid w:val="002E4F41"/>
    <w:rsid w:val="002E798F"/>
    <w:rsid w:val="002F1C34"/>
    <w:rsid w:val="002F2CE8"/>
    <w:rsid w:val="002F3DFA"/>
    <w:rsid w:val="00301F73"/>
    <w:rsid w:val="003025C0"/>
    <w:rsid w:val="003267F1"/>
    <w:rsid w:val="00327F25"/>
    <w:rsid w:val="0033238C"/>
    <w:rsid w:val="00341580"/>
    <w:rsid w:val="003417CA"/>
    <w:rsid w:val="00342AEB"/>
    <w:rsid w:val="003441DF"/>
    <w:rsid w:val="00345419"/>
    <w:rsid w:val="00346636"/>
    <w:rsid w:val="00347D46"/>
    <w:rsid w:val="0035036F"/>
    <w:rsid w:val="003515C1"/>
    <w:rsid w:val="003519E7"/>
    <w:rsid w:val="00363653"/>
    <w:rsid w:val="003661BE"/>
    <w:rsid w:val="003836A9"/>
    <w:rsid w:val="0038612A"/>
    <w:rsid w:val="00392BF1"/>
    <w:rsid w:val="003A0778"/>
    <w:rsid w:val="003A0B83"/>
    <w:rsid w:val="003A5BA2"/>
    <w:rsid w:val="003A68D4"/>
    <w:rsid w:val="003A7F90"/>
    <w:rsid w:val="003B3EDD"/>
    <w:rsid w:val="003B4F3A"/>
    <w:rsid w:val="003B585A"/>
    <w:rsid w:val="003B7E3B"/>
    <w:rsid w:val="003C156B"/>
    <w:rsid w:val="003C6637"/>
    <w:rsid w:val="003C6D67"/>
    <w:rsid w:val="003D1197"/>
    <w:rsid w:val="003D3F61"/>
    <w:rsid w:val="003D4B9D"/>
    <w:rsid w:val="003E21C4"/>
    <w:rsid w:val="003F5B6A"/>
    <w:rsid w:val="00402538"/>
    <w:rsid w:val="004037BB"/>
    <w:rsid w:val="00403D41"/>
    <w:rsid w:val="004120D9"/>
    <w:rsid w:val="0041261D"/>
    <w:rsid w:val="00414841"/>
    <w:rsid w:val="00416D3D"/>
    <w:rsid w:val="0042255B"/>
    <w:rsid w:val="0042466D"/>
    <w:rsid w:val="00427957"/>
    <w:rsid w:val="00434809"/>
    <w:rsid w:val="004356D6"/>
    <w:rsid w:val="00436A68"/>
    <w:rsid w:val="0043744F"/>
    <w:rsid w:val="00440E31"/>
    <w:rsid w:val="00440F90"/>
    <w:rsid w:val="00442DB1"/>
    <w:rsid w:val="00445E01"/>
    <w:rsid w:val="004525A9"/>
    <w:rsid w:val="00452816"/>
    <w:rsid w:val="004545AF"/>
    <w:rsid w:val="004604E9"/>
    <w:rsid w:val="00463820"/>
    <w:rsid w:val="0046694A"/>
    <w:rsid w:val="00470AF4"/>
    <w:rsid w:val="00480080"/>
    <w:rsid w:val="00481950"/>
    <w:rsid w:val="00486ABA"/>
    <w:rsid w:val="00487102"/>
    <w:rsid w:val="00497447"/>
    <w:rsid w:val="004A3F8A"/>
    <w:rsid w:val="004B12A7"/>
    <w:rsid w:val="004B1416"/>
    <w:rsid w:val="004C1131"/>
    <w:rsid w:val="004C1368"/>
    <w:rsid w:val="004C2055"/>
    <w:rsid w:val="004C37FE"/>
    <w:rsid w:val="004D1F9C"/>
    <w:rsid w:val="004D3D2A"/>
    <w:rsid w:val="004D4631"/>
    <w:rsid w:val="004E156B"/>
    <w:rsid w:val="004E3050"/>
    <w:rsid w:val="004E60E5"/>
    <w:rsid w:val="004E7702"/>
    <w:rsid w:val="004F1A17"/>
    <w:rsid w:val="004F2EA6"/>
    <w:rsid w:val="004F477F"/>
    <w:rsid w:val="004F6762"/>
    <w:rsid w:val="004F68A4"/>
    <w:rsid w:val="004F7661"/>
    <w:rsid w:val="004F7CAC"/>
    <w:rsid w:val="00502F17"/>
    <w:rsid w:val="00504825"/>
    <w:rsid w:val="005063E4"/>
    <w:rsid w:val="0050668A"/>
    <w:rsid w:val="00516747"/>
    <w:rsid w:val="00520CF3"/>
    <w:rsid w:val="00521CE5"/>
    <w:rsid w:val="00527362"/>
    <w:rsid w:val="0053090D"/>
    <w:rsid w:val="005311BB"/>
    <w:rsid w:val="00533212"/>
    <w:rsid w:val="00533987"/>
    <w:rsid w:val="0053423B"/>
    <w:rsid w:val="00535688"/>
    <w:rsid w:val="00535B4C"/>
    <w:rsid w:val="0054057D"/>
    <w:rsid w:val="005513E7"/>
    <w:rsid w:val="0055380C"/>
    <w:rsid w:val="0056405E"/>
    <w:rsid w:val="00572B5E"/>
    <w:rsid w:val="00572DFB"/>
    <w:rsid w:val="00576889"/>
    <w:rsid w:val="00577D6F"/>
    <w:rsid w:val="00580B61"/>
    <w:rsid w:val="005821BB"/>
    <w:rsid w:val="0059326E"/>
    <w:rsid w:val="00595B32"/>
    <w:rsid w:val="005A571E"/>
    <w:rsid w:val="005A7C34"/>
    <w:rsid w:val="005B484F"/>
    <w:rsid w:val="005B5327"/>
    <w:rsid w:val="005C34EC"/>
    <w:rsid w:val="005C6CAE"/>
    <w:rsid w:val="005D4CBA"/>
    <w:rsid w:val="005D581D"/>
    <w:rsid w:val="005E045E"/>
    <w:rsid w:val="005F1439"/>
    <w:rsid w:val="005F3C12"/>
    <w:rsid w:val="005F4FF7"/>
    <w:rsid w:val="005F634F"/>
    <w:rsid w:val="006035F2"/>
    <w:rsid w:val="00603697"/>
    <w:rsid w:val="00604E72"/>
    <w:rsid w:val="00611691"/>
    <w:rsid w:val="0061185B"/>
    <w:rsid w:val="00621D1B"/>
    <w:rsid w:val="006273D5"/>
    <w:rsid w:val="00641DDE"/>
    <w:rsid w:val="00643028"/>
    <w:rsid w:val="006553F0"/>
    <w:rsid w:val="00656CD7"/>
    <w:rsid w:val="0066153A"/>
    <w:rsid w:val="006652CD"/>
    <w:rsid w:val="0067059C"/>
    <w:rsid w:val="00680033"/>
    <w:rsid w:val="00684342"/>
    <w:rsid w:val="0069021E"/>
    <w:rsid w:val="00695234"/>
    <w:rsid w:val="006A0355"/>
    <w:rsid w:val="006A19BB"/>
    <w:rsid w:val="006A3BD5"/>
    <w:rsid w:val="006B08B3"/>
    <w:rsid w:val="006B0D3B"/>
    <w:rsid w:val="006C3881"/>
    <w:rsid w:val="006C703B"/>
    <w:rsid w:val="006D7D50"/>
    <w:rsid w:val="006E3D12"/>
    <w:rsid w:val="006F653C"/>
    <w:rsid w:val="00700BE3"/>
    <w:rsid w:val="007126E4"/>
    <w:rsid w:val="007130B2"/>
    <w:rsid w:val="0072106D"/>
    <w:rsid w:val="0073146C"/>
    <w:rsid w:val="0074090A"/>
    <w:rsid w:val="00740F3D"/>
    <w:rsid w:val="00742CF5"/>
    <w:rsid w:val="00742DDA"/>
    <w:rsid w:val="007431A4"/>
    <w:rsid w:val="007447C9"/>
    <w:rsid w:val="007479A2"/>
    <w:rsid w:val="00760163"/>
    <w:rsid w:val="00760430"/>
    <w:rsid w:val="007663E7"/>
    <w:rsid w:val="00767B8C"/>
    <w:rsid w:val="00772F36"/>
    <w:rsid w:val="00784F01"/>
    <w:rsid w:val="00785677"/>
    <w:rsid w:val="007866D6"/>
    <w:rsid w:val="0079177D"/>
    <w:rsid w:val="00793235"/>
    <w:rsid w:val="00793364"/>
    <w:rsid w:val="007C2350"/>
    <w:rsid w:val="007C4F12"/>
    <w:rsid w:val="007C5F7A"/>
    <w:rsid w:val="007C7425"/>
    <w:rsid w:val="007D165A"/>
    <w:rsid w:val="007D4358"/>
    <w:rsid w:val="007D53EF"/>
    <w:rsid w:val="007D6112"/>
    <w:rsid w:val="007E0ADC"/>
    <w:rsid w:val="007E1719"/>
    <w:rsid w:val="007E2B3F"/>
    <w:rsid w:val="007F6D39"/>
    <w:rsid w:val="007F73C8"/>
    <w:rsid w:val="0080031F"/>
    <w:rsid w:val="00802CFB"/>
    <w:rsid w:val="00803DBD"/>
    <w:rsid w:val="008050E2"/>
    <w:rsid w:val="0080655A"/>
    <w:rsid w:val="00812E10"/>
    <w:rsid w:val="00812F05"/>
    <w:rsid w:val="00813752"/>
    <w:rsid w:val="008144BD"/>
    <w:rsid w:val="00814CD7"/>
    <w:rsid w:val="008276ED"/>
    <w:rsid w:val="008333D1"/>
    <w:rsid w:val="00844D17"/>
    <w:rsid w:val="00847F85"/>
    <w:rsid w:val="00857842"/>
    <w:rsid w:val="0086172E"/>
    <w:rsid w:val="008642D4"/>
    <w:rsid w:val="008649AB"/>
    <w:rsid w:val="008649FB"/>
    <w:rsid w:val="00870BDF"/>
    <w:rsid w:val="00875BDE"/>
    <w:rsid w:val="00877C53"/>
    <w:rsid w:val="00894346"/>
    <w:rsid w:val="00896ACC"/>
    <w:rsid w:val="008A5034"/>
    <w:rsid w:val="008B0D88"/>
    <w:rsid w:val="008B3869"/>
    <w:rsid w:val="008C14BA"/>
    <w:rsid w:val="008D1660"/>
    <w:rsid w:val="008D354D"/>
    <w:rsid w:val="008D359E"/>
    <w:rsid w:val="008D4BC5"/>
    <w:rsid w:val="008D57E9"/>
    <w:rsid w:val="008D7439"/>
    <w:rsid w:val="008E032D"/>
    <w:rsid w:val="008E2AD3"/>
    <w:rsid w:val="008F30DF"/>
    <w:rsid w:val="008F4C75"/>
    <w:rsid w:val="008F79A7"/>
    <w:rsid w:val="009001D7"/>
    <w:rsid w:val="009029AD"/>
    <w:rsid w:val="00905858"/>
    <w:rsid w:val="009112A3"/>
    <w:rsid w:val="009134B0"/>
    <w:rsid w:val="0091550D"/>
    <w:rsid w:val="009211FA"/>
    <w:rsid w:val="00921F82"/>
    <w:rsid w:val="009428AE"/>
    <w:rsid w:val="009445FD"/>
    <w:rsid w:val="009466E9"/>
    <w:rsid w:val="00946D8F"/>
    <w:rsid w:val="00971830"/>
    <w:rsid w:val="00973E9A"/>
    <w:rsid w:val="009747B2"/>
    <w:rsid w:val="00982D29"/>
    <w:rsid w:val="00983590"/>
    <w:rsid w:val="0098368D"/>
    <w:rsid w:val="00983D1B"/>
    <w:rsid w:val="009860EA"/>
    <w:rsid w:val="009869BF"/>
    <w:rsid w:val="0099196F"/>
    <w:rsid w:val="009965DC"/>
    <w:rsid w:val="009A0278"/>
    <w:rsid w:val="009A5887"/>
    <w:rsid w:val="009C5313"/>
    <w:rsid w:val="009C5962"/>
    <w:rsid w:val="009C6BE5"/>
    <w:rsid w:val="009C7A77"/>
    <w:rsid w:val="009D1E73"/>
    <w:rsid w:val="009D2CF1"/>
    <w:rsid w:val="009D5DF5"/>
    <w:rsid w:val="009D79FB"/>
    <w:rsid w:val="009E50C4"/>
    <w:rsid w:val="009F4D02"/>
    <w:rsid w:val="00A04E47"/>
    <w:rsid w:val="00A053D2"/>
    <w:rsid w:val="00A05FC2"/>
    <w:rsid w:val="00A132A5"/>
    <w:rsid w:val="00A15443"/>
    <w:rsid w:val="00A26D43"/>
    <w:rsid w:val="00A34B46"/>
    <w:rsid w:val="00A405D5"/>
    <w:rsid w:val="00A40FB0"/>
    <w:rsid w:val="00A43D6A"/>
    <w:rsid w:val="00A44633"/>
    <w:rsid w:val="00A457EF"/>
    <w:rsid w:val="00A47DE8"/>
    <w:rsid w:val="00A541EB"/>
    <w:rsid w:val="00A647C7"/>
    <w:rsid w:val="00A65649"/>
    <w:rsid w:val="00A6779F"/>
    <w:rsid w:val="00A753AA"/>
    <w:rsid w:val="00A760F2"/>
    <w:rsid w:val="00A76719"/>
    <w:rsid w:val="00A86B5D"/>
    <w:rsid w:val="00A9148A"/>
    <w:rsid w:val="00A91C67"/>
    <w:rsid w:val="00AA623B"/>
    <w:rsid w:val="00AB0506"/>
    <w:rsid w:val="00AB1C75"/>
    <w:rsid w:val="00AB6059"/>
    <w:rsid w:val="00AC0348"/>
    <w:rsid w:val="00AC0AA5"/>
    <w:rsid w:val="00AC0B43"/>
    <w:rsid w:val="00AC32BC"/>
    <w:rsid w:val="00AC7FC3"/>
    <w:rsid w:val="00AE0A80"/>
    <w:rsid w:val="00AF0893"/>
    <w:rsid w:val="00AF2991"/>
    <w:rsid w:val="00AF2C4C"/>
    <w:rsid w:val="00AF3AF1"/>
    <w:rsid w:val="00B05E3F"/>
    <w:rsid w:val="00B061DE"/>
    <w:rsid w:val="00B07978"/>
    <w:rsid w:val="00B124E6"/>
    <w:rsid w:val="00B134CE"/>
    <w:rsid w:val="00B13867"/>
    <w:rsid w:val="00B152A7"/>
    <w:rsid w:val="00B16B35"/>
    <w:rsid w:val="00B225EB"/>
    <w:rsid w:val="00B32BB3"/>
    <w:rsid w:val="00B3455F"/>
    <w:rsid w:val="00B401C7"/>
    <w:rsid w:val="00B578B7"/>
    <w:rsid w:val="00B57995"/>
    <w:rsid w:val="00B63EFF"/>
    <w:rsid w:val="00B64D2F"/>
    <w:rsid w:val="00B660EE"/>
    <w:rsid w:val="00B66146"/>
    <w:rsid w:val="00B67445"/>
    <w:rsid w:val="00B73496"/>
    <w:rsid w:val="00B738BE"/>
    <w:rsid w:val="00B74BC0"/>
    <w:rsid w:val="00B81E4E"/>
    <w:rsid w:val="00B8329C"/>
    <w:rsid w:val="00B9030E"/>
    <w:rsid w:val="00B92057"/>
    <w:rsid w:val="00B94183"/>
    <w:rsid w:val="00BA0441"/>
    <w:rsid w:val="00BA2074"/>
    <w:rsid w:val="00BA34CF"/>
    <w:rsid w:val="00BA40CC"/>
    <w:rsid w:val="00BA5410"/>
    <w:rsid w:val="00BB3B7B"/>
    <w:rsid w:val="00BC278E"/>
    <w:rsid w:val="00BC414F"/>
    <w:rsid w:val="00BC49E7"/>
    <w:rsid w:val="00BD08E0"/>
    <w:rsid w:val="00BD0F23"/>
    <w:rsid w:val="00BD2D52"/>
    <w:rsid w:val="00BE463F"/>
    <w:rsid w:val="00BE7B2C"/>
    <w:rsid w:val="00BF172D"/>
    <w:rsid w:val="00C10F72"/>
    <w:rsid w:val="00C12417"/>
    <w:rsid w:val="00C15268"/>
    <w:rsid w:val="00C20DAF"/>
    <w:rsid w:val="00C3198B"/>
    <w:rsid w:val="00C323D6"/>
    <w:rsid w:val="00C35A0D"/>
    <w:rsid w:val="00C3631C"/>
    <w:rsid w:val="00C402FA"/>
    <w:rsid w:val="00C4148A"/>
    <w:rsid w:val="00C42808"/>
    <w:rsid w:val="00C42C23"/>
    <w:rsid w:val="00C4494C"/>
    <w:rsid w:val="00C5191F"/>
    <w:rsid w:val="00C535FB"/>
    <w:rsid w:val="00C56C13"/>
    <w:rsid w:val="00C64FFF"/>
    <w:rsid w:val="00C75D6F"/>
    <w:rsid w:val="00C760E8"/>
    <w:rsid w:val="00C82A48"/>
    <w:rsid w:val="00C905A2"/>
    <w:rsid w:val="00C91970"/>
    <w:rsid w:val="00C91DC3"/>
    <w:rsid w:val="00C94092"/>
    <w:rsid w:val="00C94DE2"/>
    <w:rsid w:val="00C97331"/>
    <w:rsid w:val="00CA14D1"/>
    <w:rsid w:val="00CA345B"/>
    <w:rsid w:val="00CC3578"/>
    <w:rsid w:val="00CE1176"/>
    <w:rsid w:val="00CE4EDC"/>
    <w:rsid w:val="00CF1EE5"/>
    <w:rsid w:val="00CF4076"/>
    <w:rsid w:val="00CF538B"/>
    <w:rsid w:val="00CF74B7"/>
    <w:rsid w:val="00D006F3"/>
    <w:rsid w:val="00D02396"/>
    <w:rsid w:val="00D10EC0"/>
    <w:rsid w:val="00D14CA2"/>
    <w:rsid w:val="00D177FD"/>
    <w:rsid w:val="00D22E22"/>
    <w:rsid w:val="00D27A86"/>
    <w:rsid w:val="00D34CAB"/>
    <w:rsid w:val="00D401A4"/>
    <w:rsid w:val="00D518B7"/>
    <w:rsid w:val="00D64346"/>
    <w:rsid w:val="00D664DC"/>
    <w:rsid w:val="00D67B2B"/>
    <w:rsid w:val="00D73AAF"/>
    <w:rsid w:val="00D75BC0"/>
    <w:rsid w:val="00D81C1F"/>
    <w:rsid w:val="00D9073B"/>
    <w:rsid w:val="00DA34D0"/>
    <w:rsid w:val="00DA3ED6"/>
    <w:rsid w:val="00DA60D2"/>
    <w:rsid w:val="00DC07EB"/>
    <w:rsid w:val="00DC3323"/>
    <w:rsid w:val="00DC6DE1"/>
    <w:rsid w:val="00DD0C98"/>
    <w:rsid w:val="00DD2715"/>
    <w:rsid w:val="00DD6D30"/>
    <w:rsid w:val="00DD7B3B"/>
    <w:rsid w:val="00DE7E88"/>
    <w:rsid w:val="00DF029A"/>
    <w:rsid w:val="00DF0A62"/>
    <w:rsid w:val="00DF3730"/>
    <w:rsid w:val="00DF4BA8"/>
    <w:rsid w:val="00DF6593"/>
    <w:rsid w:val="00DF6A2A"/>
    <w:rsid w:val="00DF760C"/>
    <w:rsid w:val="00E0598E"/>
    <w:rsid w:val="00E10A3B"/>
    <w:rsid w:val="00E13481"/>
    <w:rsid w:val="00E20D51"/>
    <w:rsid w:val="00E21C57"/>
    <w:rsid w:val="00E279CD"/>
    <w:rsid w:val="00E3086B"/>
    <w:rsid w:val="00E31CCA"/>
    <w:rsid w:val="00E32591"/>
    <w:rsid w:val="00E36341"/>
    <w:rsid w:val="00E4733C"/>
    <w:rsid w:val="00E47E64"/>
    <w:rsid w:val="00E5076E"/>
    <w:rsid w:val="00E5582E"/>
    <w:rsid w:val="00E56401"/>
    <w:rsid w:val="00E570A0"/>
    <w:rsid w:val="00E65377"/>
    <w:rsid w:val="00E65C84"/>
    <w:rsid w:val="00E71E97"/>
    <w:rsid w:val="00E809F8"/>
    <w:rsid w:val="00E81DC6"/>
    <w:rsid w:val="00E820F5"/>
    <w:rsid w:val="00E82C29"/>
    <w:rsid w:val="00E84D93"/>
    <w:rsid w:val="00E860FB"/>
    <w:rsid w:val="00E863AD"/>
    <w:rsid w:val="00E932FA"/>
    <w:rsid w:val="00E951F9"/>
    <w:rsid w:val="00E9555A"/>
    <w:rsid w:val="00E97C10"/>
    <w:rsid w:val="00ED1179"/>
    <w:rsid w:val="00EE259F"/>
    <w:rsid w:val="00EE3ABF"/>
    <w:rsid w:val="00EE55ED"/>
    <w:rsid w:val="00EF678D"/>
    <w:rsid w:val="00EF72A8"/>
    <w:rsid w:val="00F028F2"/>
    <w:rsid w:val="00F07436"/>
    <w:rsid w:val="00F074C8"/>
    <w:rsid w:val="00F079F5"/>
    <w:rsid w:val="00F07E84"/>
    <w:rsid w:val="00F10C82"/>
    <w:rsid w:val="00F11745"/>
    <w:rsid w:val="00F1198A"/>
    <w:rsid w:val="00F12C89"/>
    <w:rsid w:val="00F17922"/>
    <w:rsid w:val="00F25527"/>
    <w:rsid w:val="00F319C9"/>
    <w:rsid w:val="00F3292A"/>
    <w:rsid w:val="00F352A4"/>
    <w:rsid w:val="00F370A3"/>
    <w:rsid w:val="00F424D3"/>
    <w:rsid w:val="00F4681F"/>
    <w:rsid w:val="00F5079A"/>
    <w:rsid w:val="00F50C94"/>
    <w:rsid w:val="00F54A72"/>
    <w:rsid w:val="00F55A65"/>
    <w:rsid w:val="00F621A3"/>
    <w:rsid w:val="00F6751E"/>
    <w:rsid w:val="00F71837"/>
    <w:rsid w:val="00F72F5C"/>
    <w:rsid w:val="00F75698"/>
    <w:rsid w:val="00F816B2"/>
    <w:rsid w:val="00F92543"/>
    <w:rsid w:val="00F93397"/>
    <w:rsid w:val="00FA07D4"/>
    <w:rsid w:val="00FB538D"/>
    <w:rsid w:val="00FB584F"/>
    <w:rsid w:val="00FC0045"/>
    <w:rsid w:val="00FC5CC6"/>
    <w:rsid w:val="00FC6BDE"/>
    <w:rsid w:val="00FC7AC5"/>
    <w:rsid w:val="00FD7C19"/>
    <w:rsid w:val="00FE50CD"/>
    <w:rsid w:val="00FF04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6C3153"/>
  <w15:docId w15:val="{050DD52A-8AF3-4F17-BA35-3A6B1B9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D0"/>
    <w:pPr>
      <w:ind w:left="567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521CE5"/>
    <w:pPr>
      <w:keepNext/>
      <w:pageBreakBefore/>
      <w:widowControl w:val="0"/>
      <w:numPr>
        <w:numId w:val="7"/>
      </w:numPr>
      <w:spacing w:before="240" w:after="240"/>
      <w:jc w:val="both"/>
      <w:outlineLvl w:val="0"/>
    </w:pPr>
    <w:rPr>
      <w:rFonts w:asciiTheme="minorHAnsi" w:hAnsiTheme="minorHAnsi" w:cstheme="minorHAnsi"/>
      <w:b/>
      <w:caps/>
      <w:kern w:val="28"/>
      <w:szCs w:val="20"/>
      <w:lang w:val="cs-CZ"/>
    </w:rPr>
  </w:style>
  <w:style w:type="paragraph" w:styleId="Nadpis2">
    <w:name w:val="heading 2"/>
    <w:basedOn w:val="Normln"/>
    <w:next w:val="Normln"/>
    <w:link w:val="Nadpis2Char"/>
    <w:autoRedefine/>
    <w:qFormat/>
    <w:rsid w:val="007C7425"/>
    <w:pPr>
      <w:keepNext/>
      <w:numPr>
        <w:ilvl w:val="1"/>
        <w:numId w:val="7"/>
      </w:numPr>
      <w:spacing w:before="240" w:after="240"/>
      <w:jc w:val="both"/>
      <w:outlineLvl w:val="1"/>
    </w:pPr>
    <w:rPr>
      <w:rFonts w:asciiTheme="minorHAnsi" w:hAnsiTheme="minorHAnsi" w:cstheme="minorHAnsi"/>
      <w:b/>
      <w:szCs w:val="20"/>
      <w:lang w:val="cs-CZ"/>
    </w:rPr>
  </w:style>
  <w:style w:type="paragraph" w:styleId="Nadpis3">
    <w:name w:val="heading 3"/>
    <w:basedOn w:val="Normln"/>
    <w:next w:val="Normln"/>
    <w:autoRedefine/>
    <w:qFormat/>
    <w:rsid w:val="00785677"/>
    <w:pPr>
      <w:keepNext/>
      <w:numPr>
        <w:ilvl w:val="2"/>
        <w:numId w:val="7"/>
      </w:numPr>
      <w:spacing w:before="240" w:after="240"/>
      <w:jc w:val="both"/>
      <w:outlineLvl w:val="2"/>
    </w:pPr>
    <w:rPr>
      <w:rFonts w:ascii="Times New Roman Bold" w:hAnsi="Times New Roman Bold"/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rsid w:val="00DA34D0"/>
    <w:pPr>
      <w:keepNext/>
      <w:widowControl w:val="0"/>
      <w:numPr>
        <w:ilvl w:val="3"/>
        <w:numId w:val="7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DA34D0"/>
    <w:pPr>
      <w:widowControl w:val="0"/>
      <w:numPr>
        <w:ilvl w:val="4"/>
        <w:numId w:val="7"/>
      </w:numPr>
      <w:spacing w:before="240"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rsid w:val="00DA34D0"/>
    <w:pPr>
      <w:widowControl w:val="0"/>
      <w:numPr>
        <w:ilvl w:val="5"/>
        <w:numId w:val="7"/>
      </w:numPr>
      <w:spacing w:before="240" w:after="60"/>
      <w:jc w:val="both"/>
      <w:outlineLvl w:val="5"/>
    </w:pPr>
    <w:rPr>
      <w:i/>
      <w:szCs w:val="20"/>
    </w:rPr>
  </w:style>
  <w:style w:type="paragraph" w:styleId="Nadpis7">
    <w:name w:val="heading 7"/>
    <w:basedOn w:val="Normln"/>
    <w:next w:val="Normln"/>
    <w:qFormat/>
    <w:rsid w:val="00DA34D0"/>
    <w:pPr>
      <w:widowControl w:val="0"/>
      <w:numPr>
        <w:ilvl w:val="6"/>
        <w:numId w:val="7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DA34D0"/>
    <w:pPr>
      <w:widowControl w:val="0"/>
      <w:numPr>
        <w:ilvl w:val="7"/>
        <w:numId w:val="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DA34D0"/>
    <w:pPr>
      <w:widowControl w:val="0"/>
      <w:numPr>
        <w:ilvl w:val="8"/>
        <w:numId w:val="7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A34D0"/>
    <w:pPr>
      <w:numPr>
        <w:ilvl w:val="12"/>
      </w:numPr>
      <w:ind w:left="567"/>
      <w:jc w:val="both"/>
    </w:pPr>
    <w:rPr>
      <w:szCs w:val="20"/>
      <w:lang w:val="cs-CZ"/>
    </w:rPr>
  </w:style>
  <w:style w:type="paragraph" w:styleId="Zkladntextodsazen2">
    <w:name w:val="Body Text Indent 2"/>
    <w:basedOn w:val="Normln"/>
    <w:rsid w:val="00DA34D0"/>
    <w:pPr>
      <w:widowControl w:val="0"/>
      <w:jc w:val="both"/>
    </w:pPr>
    <w:rPr>
      <w:szCs w:val="20"/>
    </w:rPr>
  </w:style>
  <w:style w:type="paragraph" w:styleId="Zkladntext">
    <w:name w:val="Body Text"/>
    <w:basedOn w:val="Normln"/>
    <w:rsid w:val="00DA34D0"/>
    <w:pPr>
      <w:widowControl w:val="0"/>
      <w:spacing w:line="290" w:lineRule="atLeast"/>
    </w:pPr>
    <w:rPr>
      <w:bCs/>
      <w:szCs w:val="20"/>
      <w:lang w:val="cs-CZ"/>
    </w:rPr>
  </w:style>
  <w:style w:type="paragraph" w:styleId="Zkladntext2">
    <w:name w:val="Body Text 2"/>
    <w:basedOn w:val="Normln"/>
    <w:rsid w:val="00DA34D0"/>
    <w:pPr>
      <w:widowControl w:val="0"/>
      <w:jc w:val="both"/>
    </w:pPr>
    <w:rPr>
      <w:szCs w:val="20"/>
    </w:rPr>
  </w:style>
  <w:style w:type="paragraph" w:styleId="Textvbloku">
    <w:name w:val="Block Text"/>
    <w:basedOn w:val="Normln"/>
    <w:rsid w:val="00DA34D0"/>
    <w:pPr>
      <w:widowControl w:val="0"/>
      <w:tabs>
        <w:tab w:val="left" w:pos="576"/>
      </w:tabs>
      <w:ind w:left="576" w:right="144" w:hanging="576"/>
      <w:jc w:val="both"/>
    </w:pPr>
    <w:rPr>
      <w:bCs/>
      <w:noProof/>
      <w:szCs w:val="20"/>
      <w:lang w:val="cs-CZ"/>
    </w:rPr>
  </w:style>
  <w:style w:type="paragraph" w:styleId="Zkladntextodsazen3">
    <w:name w:val="Body Text Indent 3"/>
    <w:basedOn w:val="Normln"/>
    <w:link w:val="Zkladntextodsazen3Char"/>
    <w:rsid w:val="00DA34D0"/>
    <w:pPr>
      <w:widowControl w:val="0"/>
      <w:jc w:val="both"/>
    </w:pPr>
    <w:rPr>
      <w:b/>
      <w:i/>
      <w:szCs w:val="20"/>
    </w:rPr>
  </w:style>
  <w:style w:type="paragraph" w:styleId="Zhlav">
    <w:name w:val="header"/>
    <w:basedOn w:val="Normln"/>
    <w:link w:val="ZhlavChar"/>
    <w:rsid w:val="00DA34D0"/>
    <w:pPr>
      <w:widowControl w:val="0"/>
      <w:tabs>
        <w:tab w:val="center" w:pos="4320"/>
        <w:tab w:val="right" w:pos="8640"/>
      </w:tabs>
      <w:jc w:val="both"/>
    </w:pPr>
    <w:rPr>
      <w:szCs w:val="20"/>
    </w:rPr>
  </w:style>
  <w:style w:type="paragraph" w:customStyle="1" w:styleId="xl41">
    <w:name w:val="xl41"/>
    <w:basedOn w:val="Normln"/>
    <w:rsid w:val="00DA34D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Zpat">
    <w:name w:val="footer"/>
    <w:basedOn w:val="Normln"/>
    <w:link w:val="ZpatChar"/>
    <w:uiPriority w:val="99"/>
    <w:rsid w:val="00DA34D0"/>
    <w:pPr>
      <w:tabs>
        <w:tab w:val="center" w:pos="4703"/>
        <w:tab w:val="right" w:pos="9406"/>
      </w:tabs>
    </w:pPr>
  </w:style>
  <w:style w:type="paragraph" w:customStyle="1" w:styleId="Import3">
    <w:name w:val="Import 3"/>
    <w:rsid w:val="00DA34D0"/>
    <w:pPr>
      <w:widowControl w:val="0"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</w:rPr>
  </w:style>
  <w:style w:type="character" w:styleId="slostrnky">
    <w:name w:val="page number"/>
    <w:basedOn w:val="Standardnpsmoodstavce"/>
    <w:rsid w:val="00DA34D0"/>
  </w:style>
  <w:style w:type="paragraph" w:styleId="Obsah1">
    <w:name w:val="toc 1"/>
    <w:basedOn w:val="Normln"/>
    <w:next w:val="Normln"/>
    <w:autoRedefine/>
    <w:uiPriority w:val="39"/>
    <w:rsid w:val="00DA34D0"/>
    <w:pPr>
      <w:spacing w:before="120" w:after="120"/>
      <w:ind w:left="0"/>
    </w:pPr>
    <w:rPr>
      <w:rFonts w:ascii="Times New Roman Bold" w:hAnsi="Times New Roman Bold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442DB1"/>
    <w:pPr>
      <w:tabs>
        <w:tab w:val="right" w:leader="dot" w:pos="9061"/>
      </w:tabs>
      <w:ind w:left="958" w:hanging="720"/>
    </w:pPr>
    <w:rPr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9428AE"/>
    <w:pPr>
      <w:tabs>
        <w:tab w:val="left" w:pos="1202"/>
        <w:tab w:val="right" w:leader="dot" w:pos="9039"/>
      </w:tabs>
      <w:ind w:left="1418" w:hanging="964"/>
    </w:pPr>
    <w:rPr>
      <w:i/>
      <w:iCs/>
      <w:noProof/>
      <w:sz w:val="20"/>
    </w:rPr>
  </w:style>
  <w:style w:type="paragraph" w:styleId="Obsah4">
    <w:name w:val="toc 4"/>
    <w:basedOn w:val="Normln"/>
    <w:next w:val="Normln"/>
    <w:autoRedefine/>
    <w:uiPriority w:val="39"/>
    <w:rsid w:val="00DA34D0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39"/>
    <w:rsid w:val="00DA34D0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39"/>
    <w:rsid w:val="00DA34D0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39"/>
    <w:rsid w:val="00DA34D0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39"/>
    <w:rsid w:val="00DA34D0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39"/>
    <w:rsid w:val="00DA34D0"/>
    <w:pPr>
      <w:ind w:left="1920"/>
    </w:pPr>
    <w:rPr>
      <w:szCs w:val="21"/>
    </w:rPr>
  </w:style>
  <w:style w:type="paragraph" w:styleId="Nzev">
    <w:name w:val="Title"/>
    <w:basedOn w:val="Normln"/>
    <w:qFormat/>
    <w:rsid w:val="00DA34D0"/>
    <w:pPr>
      <w:jc w:val="center"/>
    </w:pPr>
    <w:rPr>
      <w:b/>
      <w:bCs/>
      <w:kern w:val="28"/>
    </w:rPr>
  </w:style>
  <w:style w:type="character" w:styleId="Hypertextovodkaz">
    <w:name w:val="Hyperlink"/>
    <w:uiPriority w:val="99"/>
    <w:rsid w:val="00DA34D0"/>
    <w:rPr>
      <w:color w:val="0000FF"/>
      <w:u w:val="single"/>
    </w:rPr>
  </w:style>
  <w:style w:type="character" w:styleId="Odkaznakoment">
    <w:name w:val="annotation reference"/>
    <w:uiPriority w:val="99"/>
    <w:semiHidden/>
    <w:rsid w:val="00DA3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34D0"/>
    <w:rPr>
      <w:sz w:val="20"/>
      <w:szCs w:val="20"/>
    </w:rPr>
  </w:style>
  <w:style w:type="character" w:styleId="Sledovanodkaz">
    <w:name w:val="FollowedHyperlink"/>
    <w:rsid w:val="00DA34D0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DA34D0"/>
    <w:pPr>
      <w:numPr>
        <w:ilvl w:val="12"/>
      </w:numPr>
      <w:ind w:left="567"/>
    </w:pPr>
    <w:rPr>
      <w:lang w:val="cs-CZ"/>
    </w:rPr>
  </w:style>
  <w:style w:type="paragraph" w:styleId="Textbubliny">
    <w:name w:val="Balloon Text"/>
    <w:basedOn w:val="Normln"/>
    <w:semiHidden/>
    <w:rsid w:val="00C760E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7239E"/>
    <w:rPr>
      <w:b/>
      <w:bCs/>
    </w:rPr>
  </w:style>
  <w:style w:type="paragraph" w:customStyle="1" w:styleId="CVtextheader2">
    <w:name w:val="CV text header 2"/>
    <w:basedOn w:val="Normln"/>
    <w:link w:val="CVtextheader2Char"/>
    <w:rsid w:val="002B1884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2B1884"/>
    <w:rPr>
      <w:bCs/>
      <w:iCs/>
      <w:sz w:val="22"/>
      <w:szCs w:val="22"/>
      <w:lang w:val="cs-CZ" w:eastAsia="en-US" w:bidi="ar-SA"/>
    </w:rPr>
  </w:style>
  <w:style w:type="paragraph" w:customStyle="1" w:styleId="CVtextheader2italics">
    <w:name w:val="CV text header 2 italics"/>
    <w:rsid w:val="00C91DC3"/>
    <w:pPr>
      <w:spacing w:before="120" w:line="280" w:lineRule="atLeast"/>
      <w:ind w:left="1134"/>
      <w:jc w:val="both"/>
    </w:pPr>
    <w:rPr>
      <w:i/>
      <w:sz w:val="22"/>
      <w:lang w:val="cs-CZ"/>
    </w:rPr>
  </w:style>
  <w:style w:type="table" w:customStyle="1" w:styleId="CVtable1header1">
    <w:name w:val="CV table 1 header 1"/>
    <w:basedOn w:val="Normlntabulka"/>
    <w:rsid w:val="000D3327"/>
    <w:pPr>
      <w:spacing w:before="60" w:after="60"/>
      <w:jc w:val="right"/>
    </w:pPr>
    <w:rPr>
      <w:sz w:val="18"/>
    </w:rPr>
    <w:tblPr>
      <w:tblStyleRowBandSize w:val="1"/>
      <w:tblStyleColBandSize w:val="1"/>
    </w:tblPr>
    <w:trPr>
      <w:cantSplit/>
    </w:trPr>
    <w:tcPr>
      <w:vAlign w:val="bottom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contextualSpacing w:val="0"/>
        <w:jc w:val="right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rPr>
        <w:cantSplit w:val="0"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/>
        <w:jc w:val="left"/>
      </w:pPr>
    </w:tblStylePr>
  </w:style>
  <w:style w:type="paragraph" w:customStyle="1" w:styleId="CVbodytablerowheader">
    <w:name w:val="CV body table row header"/>
    <w:rsid w:val="000D3327"/>
    <w:pPr>
      <w:jc w:val="right"/>
    </w:pPr>
    <w:rPr>
      <w:sz w:val="18"/>
      <w:szCs w:val="18"/>
      <w:lang w:val="cs-CZ"/>
    </w:rPr>
  </w:style>
  <w:style w:type="character" w:customStyle="1" w:styleId="Nadpis2Char">
    <w:name w:val="Nadpis 2 Char"/>
    <w:link w:val="Nadpis2"/>
    <w:rsid w:val="007C7425"/>
    <w:rPr>
      <w:rFonts w:asciiTheme="minorHAnsi" w:hAnsiTheme="minorHAnsi" w:cstheme="minorHAnsi"/>
      <w:b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73E9A"/>
    <w:pPr>
      <w:spacing w:after="200" w:line="276" w:lineRule="auto"/>
      <w:ind w:left="720"/>
      <w:contextualSpacing/>
    </w:pPr>
    <w:rPr>
      <w:rFonts w:eastAsia="Calibri"/>
    </w:rPr>
  </w:style>
  <w:style w:type="paragraph" w:styleId="slovanseznam3">
    <w:name w:val="List Number 3"/>
    <w:basedOn w:val="Normln"/>
    <w:rsid w:val="00973E9A"/>
    <w:pPr>
      <w:tabs>
        <w:tab w:val="num" w:pos="720"/>
        <w:tab w:val="num" w:pos="926"/>
      </w:tabs>
      <w:ind w:left="720" w:hanging="360"/>
    </w:pPr>
    <w:rPr>
      <w:rFonts w:eastAsia="PMingLiU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E9A"/>
  </w:style>
  <w:style w:type="numbering" w:customStyle="1" w:styleId="Style1">
    <w:name w:val="Style1"/>
    <w:uiPriority w:val="99"/>
    <w:rsid w:val="00C42C23"/>
    <w:pPr>
      <w:numPr>
        <w:numId w:val="5"/>
      </w:numPr>
    </w:pPr>
  </w:style>
  <w:style w:type="character" w:customStyle="1" w:styleId="Zkladntext3Char">
    <w:name w:val="Základní text 3 Char"/>
    <w:link w:val="Zkladntext3"/>
    <w:rsid w:val="00C42C23"/>
    <w:rPr>
      <w:sz w:val="24"/>
      <w:szCs w:val="24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3752"/>
    <w:rPr>
      <w:b/>
      <w:i/>
      <w:sz w:val="24"/>
    </w:rPr>
  </w:style>
  <w:style w:type="paragraph" w:styleId="Revize">
    <w:name w:val="Revision"/>
    <w:hidden/>
    <w:uiPriority w:val="99"/>
    <w:semiHidden/>
    <w:rsid w:val="00813752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13752"/>
    <w:rPr>
      <w:sz w:val="24"/>
      <w:lang w:val="cs-CZ"/>
    </w:rPr>
  </w:style>
  <w:style w:type="paragraph" w:customStyle="1" w:styleId="TableHeader">
    <w:name w:val="Table Header"/>
    <w:basedOn w:val="Normln"/>
    <w:uiPriority w:val="99"/>
    <w:rsid w:val="0091550D"/>
    <w:pPr>
      <w:ind w:left="0"/>
      <w:jc w:val="center"/>
    </w:pPr>
    <w:rPr>
      <w:sz w:val="16"/>
      <w:szCs w:val="20"/>
      <w:lang w:val="cs-CZ"/>
    </w:rPr>
  </w:style>
  <w:style w:type="paragraph" w:customStyle="1" w:styleId="Tablemiddleline">
    <w:name w:val="Table middle line"/>
    <w:basedOn w:val="Normln"/>
    <w:rsid w:val="0091550D"/>
    <w:pPr>
      <w:ind w:left="0"/>
    </w:pPr>
    <w:rPr>
      <w:iCs/>
      <w:snapToGrid w:val="0"/>
      <w:sz w:val="16"/>
      <w:szCs w:val="20"/>
      <w:lang w:val="cs-CZ"/>
    </w:rPr>
  </w:style>
  <w:style w:type="paragraph" w:customStyle="1" w:styleId="TableFirstLine">
    <w:name w:val="Table First Line"/>
    <w:basedOn w:val="Normln"/>
    <w:uiPriority w:val="99"/>
    <w:rsid w:val="0091550D"/>
    <w:pPr>
      <w:spacing w:after="120"/>
      <w:ind w:left="0"/>
    </w:pPr>
    <w:rPr>
      <w:snapToGrid w:val="0"/>
      <w:sz w:val="16"/>
      <w:szCs w:val="20"/>
      <w:lang w:val="cs-CZ"/>
    </w:rPr>
  </w:style>
  <w:style w:type="paragraph" w:customStyle="1" w:styleId="TableLastLine">
    <w:name w:val="Table Last Line"/>
    <w:basedOn w:val="Normln"/>
    <w:uiPriority w:val="99"/>
    <w:rsid w:val="0091550D"/>
    <w:pPr>
      <w:spacing w:before="120" w:after="120"/>
      <w:ind w:left="0"/>
    </w:pPr>
    <w:rPr>
      <w:snapToGrid w:val="0"/>
      <w:sz w:val="16"/>
      <w:szCs w:val="20"/>
      <w:lang w:val="cs-CZ"/>
    </w:rPr>
  </w:style>
  <w:style w:type="paragraph" w:customStyle="1" w:styleId="table">
    <w:name w:val="table"/>
    <w:basedOn w:val="Normln"/>
    <w:uiPriority w:val="99"/>
    <w:rsid w:val="0091550D"/>
    <w:pPr>
      <w:ind w:left="0"/>
    </w:pPr>
    <w:rPr>
      <w:sz w:val="16"/>
      <w:szCs w:val="20"/>
      <w:lang w:val="cs-CZ"/>
    </w:rPr>
  </w:style>
  <w:style w:type="character" w:customStyle="1" w:styleId="preformatted">
    <w:name w:val="preformatted"/>
    <w:basedOn w:val="Standardnpsmoodstavce"/>
    <w:rsid w:val="00DE7E88"/>
  </w:style>
  <w:style w:type="paragraph" w:customStyle="1" w:styleId="CVtextheader1italics">
    <w:name w:val="CV text header 1 italics"/>
    <w:rsid w:val="003D3F61"/>
    <w:pPr>
      <w:spacing w:before="120" w:line="280" w:lineRule="atLeast"/>
      <w:ind w:left="567"/>
    </w:pPr>
    <w:rPr>
      <w:i/>
      <w:sz w:val="22"/>
      <w:lang w:val="cs-CZ"/>
    </w:rPr>
  </w:style>
  <w:style w:type="paragraph" w:customStyle="1" w:styleId="CVtexttab">
    <w:name w:val="CV text tab"/>
    <w:rsid w:val="003D3F61"/>
    <w:pPr>
      <w:tabs>
        <w:tab w:val="right" w:pos="7371"/>
      </w:tabs>
      <w:spacing w:before="120"/>
      <w:ind w:left="1701"/>
      <w:jc w:val="both"/>
    </w:pPr>
    <w:rPr>
      <w:sz w:val="22"/>
      <w:lang w:val="cs-CZ"/>
    </w:rPr>
  </w:style>
  <w:style w:type="paragraph" w:customStyle="1" w:styleId="CVtextheader1">
    <w:name w:val="CV text  header 1"/>
    <w:link w:val="CVtextheader1CharChar"/>
    <w:rsid w:val="003D3F61"/>
    <w:pPr>
      <w:spacing w:before="120" w:line="280" w:lineRule="atLeast"/>
      <w:ind w:left="567"/>
      <w:jc w:val="both"/>
    </w:pPr>
    <w:rPr>
      <w:sz w:val="22"/>
      <w:lang w:val="cs-CZ"/>
    </w:rPr>
  </w:style>
  <w:style w:type="character" w:customStyle="1" w:styleId="CVtextheader1CharChar">
    <w:name w:val="CV text  header 1 Char Char"/>
    <w:basedOn w:val="Standardnpsmoodstavce"/>
    <w:link w:val="CVtextheader1"/>
    <w:rsid w:val="003D3F61"/>
    <w:rPr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3D3F61"/>
    <w:rPr>
      <w:sz w:val="24"/>
    </w:rPr>
  </w:style>
  <w:style w:type="paragraph" w:customStyle="1" w:styleId="Documentname">
    <w:name w:val="Document name"/>
    <w:next w:val="Normln"/>
    <w:rsid w:val="003D3F61"/>
    <w:pPr>
      <w:widowControl w:val="0"/>
      <w:spacing w:before="120"/>
      <w:jc w:val="right"/>
    </w:pPr>
    <w:rPr>
      <w:rFonts w:ascii="Arial" w:hAnsi="Arial"/>
      <w:noProof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B5327"/>
    <w:rPr>
      <w:sz w:val="24"/>
      <w:szCs w:val="24"/>
    </w:rPr>
  </w:style>
  <w:style w:type="paragraph" w:customStyle="1" w:styleId="CVbodytable">
    <w:name w:val="CV body table"/>
    <w:rsid w:val="00440E31"/>
    <w:rPr>
      <w:sz w:val="18"/>
      <w:szCs w:val="18"/>
      <w:lang w:val="cs-CZ"/>
    </w:rPr>
  </w:style>
  <w:style w:type="paragraph" w:styleId="Bezmezer">
    <w:name w:val="No Spacing"/>
    <w:uiPriority w:val="1"/>
    <w:qFormat/>
    <w:rsid w:val="007C4F12"/>
    <w:pPr>
      <w:ind w:left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6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2EFD-5DC5-4CC3-B5BD-A12F3A3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849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Deloitte &amp; Touche</Company>
  <LinksUpToDate>false</LinksUpToDate>
  <CharactersWithSpaces>5580</CharactersWithSpaces>
  <SharedDoc>false</SharedDoc>
  <HLinks>
    <vt:vector size="300" baseType="variant"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_Toc384969769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_Toc384969768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_Toc384969767</vt:lpwstr>
      </vt:variant>
      <vt:variant>
        <vt:i4>1638454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_Toc384969766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_Toc384969765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_Toc384969764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_Toc384969763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_Toc384969762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_Toc384969761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_Toc384969760</vt:lpwstr>
      </vt:variant>
      <vt:variant>
        <vt:i4>1703990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_Toc384969759</vt:lpwstr>
      </vt:variant>
      <vt:variant>
        <vt:i4>1703990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_Toc384969758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_Toc384969757</vt:lpwstr>
      </vt:variant>
      <vt:variant>
        <vt:i4>1703990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_Toc384969756</vt:lpwstr>
      </vt:variant>
      <vt:variant>
        <vt:i4>1703990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_Toc384969755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_Toc384969754</vt:lpwstr>
      </vt:variant>
      <vt:variant>
        <vt:i4>1703990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_Toc384969753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_Toc384969752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_Toc384969751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_Toc384969750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_Toc384969749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_Toc384969748</vt:lpwstr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_Toc384969747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_Toc384969746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_Toc384969745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_Toc384969744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_Toc384969743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_Toc384969742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_Toc384969741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_Toc384969740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_Toc384969739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_Toc384969738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_Toc384969737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_Toc384969736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_Toc384969735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_Toc384969734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_Toc384969733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_Toc384969732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_Toc384969731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_Toc384969730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_Toc384969729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_Toc384969728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_Toc384969727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_Toc384969726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_Toc384969725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_Toc384969724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_Toc384969723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_Toc384969722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_Toc384969721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_Toc384969720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hhoudkova</dc:creator>
  <cp:lastModifiedBy>Kateřina Čubová</cp:lastModifiedBy>
  <cp:revision>14</cp:revision>
  <cp:lastPrinted>2019-02-28T10:03:00Z</cp:lastPrinted>
  <dcterms:created xsi:type="dcterms:W3CDTF">2020-05-22T15:31:00Z</dcterms:created>
  <dcterms:modified xsi:type="dcterms:W3CDTF">2022-05-27T09:38:00Z</dcterms:modified>
</cp:coreProperties>
</file>